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952D7B" w:rsidRDefault="00415C36" w:rsidP="00415C36">
      <w:pPr>
        <w:jc w:val="center"/>
        <w:rPr>
          <w:b/>
          <w:sz w:val="28"/>
          <w:szCs w:val="28"/>
        </w:rPr>
      </w:pPr>
      <w:r w:rsidRPr="00952D7B">
        <w:rPr>
          <w:b/>
          <w:sz w:val="28"/>
          <w:szCs w:val="28"/>
        </w:rPr>
        <w:t xml:space="preserve">СОЦІАЛЬНО-ЕКОНОМІЧНЕ СТАНОВИЩЕ </w:t>
      </w:r>
    </w:p>
    <w:p w:rsidR="00415C36" w:rsidRPr="00952D7B" w:rsidRDefault="00415C36" w:rsidP="00415C36">
      <w:pPr>
        <w:jc w:val="center"/>
        <w:rPr>
          <w:b/>
          <w:sz w:val="28"/>
          <w:szCs w:val="28"/>
        </w:rPr>
      </w:pPr>
      <w:r w:rsidRPr="00952D7B">
        <w:rPr>
          <w:b/>
          <w:sz w:val="28"/>
          <w:szCs w:val="28"/>
        </w:rPr>
        <w:t>ЧЕРНІГІВСЬКОЇ ОБЛАСТІ</w:t>
      </w:r>
    </w:p>
    <w:p w:rsidR="00415C36" w:rsidRPr="00952D7B" w:rsidRDefault="00415C36" w:rsidP="00415C36">
      <w:pPr>
        <w:jc w:val="center"/>
        <w:rPr>
          <w:b/>
          <w:sz w:val="28"/>
          <w:szCs w:val="28"/>
        </w:rPr>
      </w:pPr>
    </w:p>
    <w:p w:rsidR="00415C36" w:rsidRPr="00952D7B" w:rsidRDefault="000D364C" w:rsidP="00415C36">
      <w:pPr>
        <w:jc w:val="center"/>
        <w:rPr>
          <w:b/>
          <w:sz w:val="28"/>
          <w:szCs w:val="28"/>
        </w:rPr>
      </w:pPr>
      <w:r>
        <w:rPr>
          <w:b/>
          <w:sz w:val="28"/>
          <w:szCs w:val="28"/>
        </w:rPr>
        <w:t xml:space="preserve">в </w:t>
      </w:r>
      <w:r w:rsidR="00415C36" w:rsidRPr="00952D7B">
        <w:rPr>
          <w:b/>
          <w:sz w:val="28"/>
          <w:szCs w:val="28"/>
        </w:rPr>
        <w:t>січні–</w:t>
      </w:r>
      <w:r w:rsidR="00600484">
        <w:rPr>
          <w:b/>
          <w:sz w:val="28"/>
          <w:szCs w:val="28"/>
        </w:rPr>
        <w:t>жовтні</w:t>
      </w:r>
      <w:r w:rsidR="00415C36" w:rsidRPr="00952D7B">
        <w:rPr>
          <w:b/>
          <w:sz w:val="28"/>
          <w:szCs w:val="28"/>
        </w:rPr>
        <w:t xml:space="preserve"> 2016 року</w:t>
      </w:r>
    </w:p>
    <w:p w:rsidR="00415C36" w:rsidRPr="00D32858" w:rsidRDefault="00415C36" w:rsidP="00415C36">
      <w:pPr>
        <w:jc w:val="center"/>
        <w:rPr>
          <w:b/>
          <w:bCs/>
          <w:sz w:val="28"/>
          <w:szCs w:val="28"/>
          <w:highlight w:val="yellow"/>
        </w:rPr>
      </w:pPr>
    </w:p>
    <w:p w:rsidR="000632C4" w:rsidRDefault="000632C4" w:rsidP="000632C4">
      <w:pPr>
        <w:jc w:val="center"/>
        <w:rPr>
          <w:b/>
          <w:sz w:val="28"/>
          <w:szCs w:val="28"/>
        </w:rPr>
      </w:pPr>
      <w:r w:rsidRPr="000632C4">
        <w:rPr>
          <w:b/>
          <w:sz w:val="28"/>
          <w:szCs w:val="28"/>
        </w:rPr>
        <w:t>НАСЕЛЕННЯ</w:t>
      </w:r>
    </w:p>
    <w:p w:rsidR="00206B6C" w:rsidRPr="000632C4" w:rsidRDefault="00206B6C" w:rsidP="000632C4">
      <w:pPr>
        <w:jc w:val="center"/>
        <w:rPr>
          <w:sz w:val="28"/>
          <w:szCs w:val="20"/>
        </w:rPr>
      </w:pPr>
    </w:p>
    <w:p w:rsidR="00BB72A4" w:rsidRPr="003E1F12" w:rsidRDefault="00BB72A4" w:rsidP="00BB72A4">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sidRPr="00BB72A4">
        <w:rPr>
          <w:sz w:val="28"/>
          <w:szCs w:val="28"/>
          <w:lang w:val="ru-RU"/>
        </w:rPr>
        <w:t>жовт</w:t>
      </w:r>
      <w:r>
        <w:rPr>
          <w:sz w:val="28"/>
          <w:szCs w:val="28"/>
        </w:rPr>
        <w:t>ня</w:t>
      </w:r>
      <w:r w:rsidRPr="003E1F12">
        <w:rPr>
          <w:sz w:val="28"/>
          <w:szCs w:val="28"/>
        </w:rPr>
        <w:t xml:space="preserve"> 201</w:t>
      </w:r>
      <w:r>
        <w:rPr>
          <w:sz w:val="28"/>
          <w:szCs w:val="28"/>
        </w:rPr>
        <w:t>6</w:t>
      </w:r>
      <w:r w:rsidRPr="003E1F12">
        <w:rPr>
          <w:sz w:val="28"/>
          <w:szCs w:val="28"/>
        </w:rPr>
        <w:t>р. становила 10</w:t>
      </w:r>
      <w:r>
        <w:rPr>
          <w:sz w:val="28"/>
          <w:szCs w:val="28"/>
        </w:rPr>
        <w:t>37,7</w:t>
      </w:r>
      <w:r w:rsidRPr="003E1F12">
        <w:rPr>
          <w:sz w:val="28"/>
          <w:szCs w:val="28"/>
        </w:rPr>
        <w:t xml:space="preserve"> тис.осіб.</w:t>
      </w:r>
      <w:r>
        <w:rPr>
          <w:sz w:val="28"/>
          <w:szCs w:val="28"/>
        </w:rPr>
        <w:t xml:space="preserve"> З початку року</w:t>
      </w:r>
      <w:r w:rsidRPr="003E1F12">
        <w:rPr>
          <w:sz w:val="28"/>
          <w:szCs w:val="28"/>
        </w:rPr>
        <w:t xml:space="preserve"> кількість жителів Чернігівщини зменшилася на </w:t>
      </w:r>
      <w:r>
        <w:rPr>
          <w:sz w:val="28"/>
          <w:szCs w:val="28"/>
        </w:rPr>
        <w:t>7242</w:t>
      </w:r>
      <w:r w:rsidRPr="003E1F12">
        <w:rPr>
          <w:sz w:val="28"/>
          <w:szCs w:val="28"/>
        </w:rPr>
        <w:t xml:space="preserve"> ос</w:t>
      </w:r>
      <w:r>
        <w:rPr>
          <w:sz w:val="28"/>
          <w:szCs w:val="28"/>
        </w:rPr>
        <w:t>оби</w:t>
      </w:r>
      <w:r w:rsidRPr="003E1F12">
        <w:rPr>
          <w:sz w:val="28"/>
          <w:szCs w:val="28"/>
        </w:rPr>
        <w:t>.</w:t>
      </w:r>
    </w:p>
    <w:p w:rsidR="00BB72A4" w:rsidRPr="003E1F12" w:rsidRDefault="00BB72A4" w:rsidP="00BB72A4">
      <w:pPr>
        <w:ind w:firstLine="720"/>
        <w:jc w:val="both"/>
        <w:rPr>
          <w:sz w:val="28"/>
          <w:szCs w:val="28"/>
        </w:rPr>
      </w:pPr>
      <w:r>
        <w:rPr>
          <w:sz w:val="28"/>
          <w:szCs w:val="28"/>
        </w:rPr>
        <w:t>Порівняно із січнем–вереснем 2015р. обсяг природного скорочення зменшився на 85 осіб.</w:t>
      </w:r>
    </w:p>
    <w:p w:rsidR="00BB72A4" w:rsidRDefault="00BB72A4" w:rsidP="00BB72A4">
      <w:pPr>
        <w:ind w:firstLine="720"/>
        <w:jc w:val="both"/>
        <w:rPr>
          <w:sz w:val="28"/>
          <w:szCs w:val="28"/>
        </w:rPr>
      </w:pPr>
      <w:r>
        <w:rPr>
          <w:sz w:val="28"/>
          <w:szCs w:val="28"/>
        </w:rPr>
        <w:t xml:space="preserve">Упродовж січня–вересня народилися 6438 малюків. Кількість померлих склала 14273 особи. </w:t>
      </w:r>
    </w:p>
    <w:p w:rsidR="00415C36" w:rsidRPr="00D32858" w:rsidRDefault="00415C36" w:rsidP="00415C36">
      <w:pPr>
        <w:autoSpaceDE w:val="0"/>
        <w:autoSpaceDN w:val="0"/>
        <w:adjustRightInd w:val="0"/>
        <w:ind w:firstLine="708"/>
        <w:rPr>
          <w:sz w:val="28"/>
          <w:szCs w:val="28"/>
          <w:highlight w:val="yellow"/>
        </w:rPr>
      </w:pPr>
    </w:p>
    <w:p w:rsidR="00DB3E00" w:rsidRDefault="00DB3E00" w:rsidP="00DB3E00">
      <w:pPr>
        <w:tabs>
          <w:tab w:val="left" w:pos="180"/>
        </w:tabs>
        <w:jc w:val="center"/>
        <w:rPr>
          <w:b/>
          <w:sz w:val="28"/>
          <w:szCs w:val="28"/>
        </w:rPr>
      </w:pPr>
      <w:r>
        <w:rPr>
          <w:b/>
          <w:sz w:val="28"/>
          <w:szCs w:val="28"/>
        </w:rPr>
        <w:t>РИНОК ПРАЦІ</w:t>
      </w:r>
    </w:p>
    <w:p w:rsidR="00206B6C" w:rsidRPr="006D2588" w:rsidRDefault="00206B6C" w:rsidP="00DB3E00">
      <w:pPr>
        <w:tabs>
          <w:tab w:val="left" w:pos="180"/>
        </w:tabs>
        <w:jc w:val="center"/>
        <w:rPr>
          <w:b/>
          <w:sz w:val="28"/>
          <w:szCs w:val="28"/>
        </w:rPr>
      </w:pPr>
    </w:p>
    <w:p w:rsidR="00BB72A4" w:rsidRDefault="00BB72A4" w:rsidP="00BB72A4">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жовтня</w:t>
      </w:r>
      <w:r w:rsidRPr="002E2572">
        <w:rPr>
          <w:sz w:val="28"/>
          <w:szCs w:val="28"/>
        </w:rPr>
        <w:t xml:space="preserve"> 2016р. становила 1</w:t>
      </w:r>
      <w:r>
        <w:rPr>
          <w:sz w:val="28"/>
          <w:szCs w:val="28"/>
        </w:rPr>
        <w:t>0</w:t>
      </w:r>
      <w:r w:rsidRPr="002E2572">
        <w:rPr>
          <w:sz w:val="28"/>
          <w:szCs w:val="28"/>
        </w:rPr>
        <w:t>,</w:t>
      </w:r>
      <w:r>
        <w:rPr>
          <w:sz w:val="28"/>
          <w:szCs w:val="28"/>
        </w:rPr>
        <w:t>5</w:t>
      </w:r>
      <w:r w:rsidRPr="002E2572">
        <w:rPr>
          <w:sz w:val="28"/>
          <w:szCs w:val="28"/>
        </w:rPr>
        <w:t xml:space="preserve"> тис. осіб. Допомогу з безробіття отримували </w:t>
      </w:r>
      <w:r>
        <w:rPr>
          <w:sz w:val="28"/>
          <w:szCs w:val="28"/>
        </w:rPr>
        <w:t>78</w:t>
      </w:r>
      <w:r w:rsidRPr="002E2572">
        <w:rPr>
          <w:sz w:val="28"/>
          <w:szCs w:val="28"/>
        </w:rPr>
        <w:t>% осіб, які мали статус безробітного.</w:t>
      </w:r>
    </w:p>
    <w:p w:rsidR="00BB72A4" w:rsidRPr="002E2572" w:rsidRDefault="00BB72A4" w:rsidP="00BB72A4">
      <w:pPr>
        <w:ind w:firstLine="728"/>
        <w:jc w:val="both"/>
        <w:rPr>
          <w:sz w:val="28"/>
          <w:szCs w:val="28"/>
        </w:rPr>
      </w:pPr>
      <w:r w:rsidRPr="002E2572">
        <w:rPr>
          <w:sz w:val="28"/>
          <w:szCs w:val="28"/>
        </w:rPr>
        <w:t>Із загальної кількості безробітних більше половини (5</w:t>
      </w:r>
      <w:r>
        <w:rPr>
          <w:sz w:val="28"/>
          <w:szCs w:val="28"/>
        </w:rPr>
        <w:t>7,9</w:t>
      </w:r>
      <w:r w:rsidRPr="002E2572">
        <w:rPr>
          <w:sz w:val="28"/>
          <w:szCs w:val="28"/>
        </w:rPr>
        <w:t xml:space="preserve">%) становили жінки. </w:t>
      </w:r>
    </w:p>
    <w:p w:rsidR="00BB72A4" w:rsidRPr="005E1816" w:rsidRDefault="00BB72A4" w:rsidP="00BB72A4">
      <w:pPr>
        <w:ind w:firstLine="742"/>
        <w:jc w:val="both"/>
        <w:rPr>
          <w:sz w:val="28"/>
          <w:szCs w:val="28"/>
        </w:rPr>
      </w:pPr>
      <w:r w:rsidRPr="005E1816">
        <w:rPr>
          <w:sz w:val="28"/>
          <w:szCs w:val="28"/>
        </w:rPr>
        <w:t xml:space="preserve">Рівень зареєстрованого безробіттяв цілому в області порівняно                    з </w:t>
      </w:r>
      <w:r>
        <w:rPr>
          <w:sz w:val="28"/>
          <w:szCs w:val="28"/>
        </w:rPr>
        <w:t>вереснем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зменшивсяй</w:t>
      </w:r>
      <w:r w:rsidRPr="005E1816">
        <w:rPr>
          <w:sz w:val="28"/>
          <w:szCs w:val="28"/>
        </w:rPr>
        <w:t xml:space="preserve"> на кінець </w:t>
      </w:r>
      <w:r>
        <w:rPr>
          <w:sz w:val="28"/>
          <w:szCs w:val="28"/>
        </w:rPr>
        <w:t>жовтня</w:t>
      </w:r>
      <w:r w:rsidRPr="005E1816">
        <w:rPr>
          <w:sz w:val="28"/>
          <w:szCs w:val="28"/>
        </w:rPr>
        <w:t xml:space="preserve"> 2016р. становив </w:t>
      </w:r>
      <w:r>
        <w:rPr>
          <w:sz w:val="28"/>
          <w:szCs w:val="28"/>
        </w:rPr>
        <w:t>1,7</w:t>
      </w:r>
      <w:r w:rsidRPr="005E1816">
        <w:rPr>
          <w:sz w:val="28"/>
          <w:szCs w:val="28"/>
        </w:rPr>
        <w:t>% населення працездатного віку. Цей показник був вищим серед населення сільської місцевості (</w:t>
      </w:r>
      <w:r>
        <w:rPr>
          <w:sz w:val="28"/>
          <w:szCs w:val="28"/>
        </w:rPr>
        <w:t>1,8</w:t>
      </w:r>
      <w:r w:rsidRPr="005E1816">
        <w:rPr>
          <w:sz w:val="28"/>
          <w:szCs w:val="28"/>
        </w:rPr>
        <w:t>%) порівняно з жителями міських поселень (</w:t>
      </w:r>
      <w:r>
        <w:rPr>
          <w:sz w:val="28"/>
          <w:szCs w:val="28"/>
        </w:rPr>
        <w:t>1,6</w:t>
      </w:r>
      <w:r w:rsidRPr="005E1816">
        <w:rPr>
          <w:sz w:val="28"/>
          <w:szCs w:val="28"/>
        </w:rPr>
        <w:t xml:space="preserve">%). </w:t>
      </w:r>
    </w:p>
    <w:p w:rsidR="00BB72A4" w:rsidRPr="007E74B6" w:rsidRDefault="00BB72A4" w:rsidP="00BB72A4">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жовтня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8,2%</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2</w:t>
      </w:r>
      <w:r w:rsidRPr="007E74B6">
        <w:rPr>
          <w:sz w:val="28"/>
          <w:szCs w:val="28"/>
        </w:rPr>
        <w:t xml:space="preserve"> тис.</w:t>
      </w:r>
    </w:p>
    <w:p w:rsidR="00BB72A4" w:rsidRPr="007E74B6" w:rsidRDefault="00BB72A4" w:rsidP="00BB72A4">
      <w:pPr>
        <w:rPr>
          <w:vanish/>
        </w:rPr>
      </w:pPr>
    </w:p>
    <w:p w:rsidR="00BB72A4" w:rsidRPr="00D42325" w:rsidRDefault="00BB72A4" w:rsidP="00BB72A4">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жовтня</w:t>
      </w:r>
      <w:r w:rsidRPr="00D42325">
        <w:rPr>
          <w:sz w:val="28"/>
          <w:szCs w:val="28"/>
        </w:rPr>
        <w:t xml:space="preserve"> 2016р. спостерігався </w:t>
      </w:r>
      <w:r w:rsidRPr="00AC4663">
        <w:rPr>
          <w:sz w:val="28"/>
          <w:szCs w:val="28"/>
        </w:rPr>
        <w:t>на кваліфікованих робітників</w:t>
      </w:r>
      <w:r>
        <w:rPr>
          <w:sz w:val="28"/>
          <w:szCs w:val="28"/>
        </w:rPr>
        <w:br/>
        <w:t>з інструментом</w:t>
      </w:r>
      <w:r w:rsidRPr="00AC4663">
        <w:rPr>
          <w:sz w:val="28"/>
          <w:szCs w:val="28"/>
        </w:rPr>
        <w:t xml:space="preserve"> (</w:t>
      </w:r>
      <w:r>
        <w:rPr>
          <w:sz w:val="28"/>
          <w:szCs w:val="28"/>
        </w:rPr>
        <w:t>21,9</w:t>
      </w:r>
      <w:r w:rsidRPr="00AC4663">
        <w:rPr>
          <w:sz w:val="28"/>
          <w:szCs w:val="28"/>
        </w:rPr>
        <w:t>%від загальної кількості заявлених вакансій)</w:t>
      </w:r>
      <w:r>
        <w:rPr>
          <w:sz w:val="28"/>
          <w:szCs w:val="28"/>
        </w:rPr>
        <w:t xml:space="preserve">,                           </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1,4</w:t>
      </w:r>
      <w:r w:rsidRPr="00D42325">
        <w:rPr>
          <w:sz w:val="28"/>
          <w:szCs w:val="28"/>
        </w:rPr>
        <w:t xml:space="preserve">%). </w:t>
      </w:r>
    </w:p>
    <w:p w:rsidR="00BB72A4" w:rsidRPr="007E74B6" w:rsidRDefault="00BB72A4" w:rsidP="00BB72A4">
      <w:pPr>
        <w:ind w:firstLine="709"/>
        <w:jc w:val="both"/>
        <w:rPr>
          <w:sz w:val="28"/>
          <w:szCs w:val="28"/>
        </w:rPr>
      </w:pPr>
      <w:r w:rsidRPr="007E74B6">
        <w:rPr>
          <w:b/>
          <w:sz w:val="28"/>
          <w:szCs w:val="28"/>
        </w:rPr>
        <w:t>Навантаження зареєстрованих безробітних</w:t>
      </w:r>
      <w:r w:rsidRPr="00F43748">
        <w:rPr>
          <w:sz w:val="28"/>
          <w:szCs w:val="28"/>
        </w:rPr>
        <w:t>не змінилося й на кінець жовтня</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B72A4" w:rsidRDefault="00BB72A4" w:rsidP="00BB72A4">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–жовтні</w:t>
      </w:r>
      <w:r w:rsidRPr="007E74B6">
        <w:rPr>
          <w:sz w:val="28"/>
          <w:szCs w:val="28"/>
        </w:rPr>
        <w:t xml:space="preserve"> 2016р. було </w:t>
      </w:r>
      <w:r w:rsidRPr="007E74B6">
        <w:rPr>
          <w:b/>
          <w:sz w:val="28"/>
          <w:szCs w:val="28"/>
        </w:rPr>
        <w:t>працевлаштовано</w:t>
      </w:r>
      <w:r>
        <w:rPr>
          <w:sz w:val="28"/>
          <w:szCs w:val="28"/>
        </w:rPr>
        <w:t>12</w:t>
      </w:r>
      <w:r w:rsidRPr="007E74B6">
        <w:rPr>
          <w:sz w:val="28"/>
          <w:szCs w:val="28"/>
        </w:rPr>
        <w:t xml:space="preserve"> тис. осіб</w:t>
      </w:r>
      <w:r>
        <w:rPr>
          <w:sz w:val="28"/>
          <w:szCs w:val="28"/>
        </w:rPr>
        <w:t>,</w:t>
      </w:r>
      <w:r w:rsidRPr="00374861">
        <w:rPr>
          <w:sz w:val="28"/>
          <w:szCs w:val="28"/>
        </w:rPr>
        <w:t xml:space="preserve">або </w:t>
      </w:r>
      <w:r w:rsidRPr="00024EF6">
        <w:rPr>
          <w:sz w:val="28"/>
          <w:szCs w:val="28"/>
        </w:rPr>
        <w:t>кожен третій</w:t>
      </w:r>
      <w:r w:rsidRPr="00374861">
        <w:rPr>
          <w:sz w:val="28"/>
          <w:szCs w:val="28"/>
        </w:rPr>
        <w:t xml:space="preserve"> громадян</w:t>
      </w:r>
      <w:r>
        <w:rPr>
          <w:sz w:val="28"/>
          <w:szCs w:val="28"/>
        </w:rPr>
        <w:t>ин</w:t>
      </w:r>
      <w:r w:rsidRPr="00374861">
        <w:rPr>
          <w:sz w:val="28"/>
          <w:szCs w:val="28"/>
        </w:rPr>
        <w:t>, як</w:t>
      </w:r>
      <w:r>
        <w:rPr>
          <w:sz w:val="28"/>
          <w:szCs w:val="28"/>
        </w:rPr>
        <w:t>ий</w:t>
      </w:r>
      <w:r w:rsidRPr="00374861">
        <w:rPr>
          <w:sz w:val="28"/>
          <w:szCs w:val="28"/>
        </w:rPr>
        <w:t xml:space="preserve"> ма</w:t>
      </w:r>
      <w:r>
        <w:rPr>
          <w:sz w:val="28"/>
          <w:szCs w:val="28"/>
        </w:rPr>
        <w:t>в</w:t>
      </w:r>
      <w:r w:rsidRPr="00374861">
        <w:rPr>
          <w:sz w:val="28"/>
          <w:szCs w:val="28"/>
        </w:rPr>
        <w:t xml:space="preserve"> статус безробітного в цьому періоді</w:t>
      </w:r>
      <w:r>
        <w:rPr>
          <w:sz w:val="28"/>
          <w:szCs w:val="28"/>
        </w:rPr>
        <w:t>.</w:t>
      </w:r>
    </w:p>
    <w:p w:rsidR="00BB72A4" w:rsidRPr="00D97B23" w:rsidRDefault="00BB72A4" w:rsidP="00BB72A4">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sidRPr="00024EF6">
        <w:rPr>
          <w:sz w:val="28"/>
          <w:szCs w:val="28"/>
        </w:rPr>
        <w:t>в жовтні 2016р., 33,2% становили жінки, 20,4%</w:t>
      </w:r>
      <w:r w:rsidRPr="00D97B23">
        <w:rPr>
          <w:sz w:val="28"/>
          <w:szCs w:val="28"/>
        </w:rPr>
        <w:t xml:space="preserve"> – молодьувіцідо35 років. </w:t>
      </w:r>
    </w:p>
    <w:p w:rsidR="00BB72A4" w:rsidRDefault="00BB72A4" w:rsidP="00BB72A4">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жовтня </w:t>
      </w:r>
      <w:r w:rsidRPr="00D97B23">
        <w:rPr>
          <w:sz w:val="28"/>
          <w:szCs w:val="28"/>
        </w:rPr>
        <w:t>201</w:t>
      </w:r>
      <w:r>
        <w:rPr>
          <w:sz w:val="28"/>
          <w:szCs w:val="28"/>
        </w:rPr>
        <w:t>6</w:t>
      </w:r>
      <w:r w:rsidRPr="00D97B23">
        <w:rPr>
          <w:sz w:val="28"/>
          <w:szCs w:val="28"/>
        </w:rPr>
        <w:t xml:space="preserve">р., становила </w:t>
      </w:r>
      <w:r>
        <w:rPr>
          <w:sz w:val="28"/>
          <w:szCs w:val="28"/>
        </w:rPr>
        <w:t>9</w:t>
      </w:r>
      <w:r w:rsidRPr="00D97B23">
        <w:rPr>
          <w:sz w:val="28"/>
          <w:szCs w:val="28"/>
        </w:rPr>
        <w:t xml:space="preserve"> тис. осіб. </w:t>
      </w:r>
      <w:r w:rsidRPr="00D97B23">
        <w:rPr>
          <w:sz w:val="28"/>
          <w:szCs w:val="28"/>
        </w:rPr>
        <w:lastRenderedPageBreak/>
        <w:t>Середній розмір допомоги з безробіття складав 1</w:t>
      </w:r>
      <w:r>
        <w:rPr>
          <w:sz w:val="28"/>
          <w:szCs w:val="28"/>
        </w:rPr>
        <w:t>776</w:t>
      </w:r>
      <w:r w:rsidRPr="00D97B23">
        <w:rPr>
          <w:sz w:val="28"/>
          <w:szCs w:val="28"/>
        </w:rPr>
        <w:t xml:space="preserve"> грн, що </w:t>
      </w:r>
      <w:r>
        <w:rPr>
          <w:sz w:val="28"/>
          <w:szCs w:val="28"/>
        </w:rPr>
        <w:t>на22,5</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плати(1</w:t>
      </w:r>
      <w:r>
        <w:rPr>
          <w:sz w:val="28"/>
          <w:szCs w:val="28"/>
        </w:rPr>
        <w:t>450</w:t>
      </w:r>
      <w:r w:rsidRPr="00D97B23">
        <w:rPr>
          <w:sz w:val="28"/>
          <w:szCs w:val="28"/>
        </w:rPr>
        <w:t xml:space="preserve"> грн).</w:t>
      </w:r>
    </w:p>
    <w:p w:rsidR="00415C36" w:rsidRPr="00D32858" w:rsidRDefault="00415C36" w:rsidP="00415C36">
      <w:pPr>
        <w:pStyle w:val="af6"/>
        <w:rPr>
          <w:sz w:val="28"/>
          <w:szCs w:val="28"/>
          <w:highlight w:val="yellow"/>
          <w:u w:val="none"/>
        </w:rPr>
      </w:pPr>
    </w:p>
    <w:p w:rsidR="00E95CD7" w:rsidRDefault="00E95CD7" w:rsidP="00E95CD7">
      <w:pPr>
        <w:pStyle w:val="af6"/>
        <w:rPr>
          <w:sz w:val="28"/>
          <w:szCs w:val="28"/>
          <w:u w:val="none"/>
        </w:rPr>
      </w:pPr>
      <w:r w:rsidRPr="00D92FA7">
        <w:rPr>
          <w:sz w:val="28"/>
          <w:szCs w:val="28"/>
          <w:u w:val="none"/>
        </w:rPr>
        <w:t>ДОХОДИ НАСЕЛЕННЯ</w:t>
      </w:r>
    </w:p>
    <w:p w:rsidR="00206B6C" w:rsidRPr="00D92FA7" w:rsidRDefault="00206B6C" w:rsidP="00E95CD7">
      <w:pPr>
        <w:pStyle w:val="af6"/>
        <w:rPr>
          <w:sz w:val="28"/>
          <w:szCs w:val="28"/>
          <w:u w:val="none"/>
        </w:rPr>
      </w:pPr>
    </w:p>
    <w:p w:rsidR="00BB72A4" w:rsidRPr="00D92FA7" w:rsidRDefault="00BB72A4" w:rsidP="00BB72A4">
      <w:pPr>
        <w:ind w:firstLine="708"/>
        <w:jc w:val="both"/>
        <w:rPr>
          <w:sz w:val="28"/>
          <w:szCs w:val="28"/>
        </w:rPr>
      </w:pPr>
      <w:r w:rsidRPr="00D92FA7">
        <w:rPr>
          <w:sz w:val="28"/>
          <w:szCs w:val="28"/>
        </w:rPr>
        <w:t>У січні</w:t>
      </w:r>
      <w:r w:rsidRPr="00BB72A4">
        <w:rPr>
          <w:sz w:val="28"/>
          <w:szCs w:val="28"/>
        </w:rPr>
        <w:t>–</w:t>
      </w:r>
      <w:r>
        <w:rPr>
          <w:sz w:val="28"/>
          <w:szCs w:val="28"/>
        </w:rPr>
        <w:t xml:space="preserve">вересні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вереснем </w:t>
      </w:r>
      <w:r w:rsidRPr="00D92FA7">
        <w:rPr>
          <w:sz w:val="28"/>
          <w:szCs w:val="28"/>
        </w:rPr>
        <w:t>201</w:t>
      </w:r>
      <w:r>
        <w:rPr>
          <w:sz w:val="28"/>
          <w:szCs w:val="28"/>
        </w:rPr>
        <w:t>5</w:t>
      </w:r>
      <w:r w:rsidRPr="00D92FA7">
        <w:rPr>
          <w:sz w:val="28"/>
          <w:szCs w:val="28"/>
        </w:rPr>
        <w:t xml:space="preserve">р. зросла на </w:t>
      </w:r>
      <w:r>
        <w:rPr>
          <w:sz w:val="28"/>
          <w:szCs w:val="28"/>
        </w:rPr>
        <w:t xml:space="preserve">23% </w:t>
      </w:r>
      <w:r w:rsidRPr="00FE3EC4">
        <w:rPr>
          <w:sz w:val="28"/>
          <w:szCs w:val="28"/>
        </w:rPr>
        <w:t xml:space="preserve">й становила </w:t>
      </w:r>
      <w:r>
        <w:rPr>
          <w:sz w:val="28"/>
          <w:szCs w:val="28"/>
        </w:rPr>
        <w:t>3887</w:t>
      </w:r>
      <w:r w:rsidRPr="00FE3EC4">
        <w:rPr>
          <w:sz w:val="28"/>
          <w:szCs w:val="28"/>
        </w:rPr>
        <w:t xml:space="preserve"> грн.</w:t>
      </w:r>
    </w:p>
    <w:p w:rsidR="00BB72A4" w:rsidRPr="00544FE6" w:rsidRDefault="00BB72A4" w:rsidP="00BB72A4">
      <w:pPr>
        <w:jc w:val="both"/>
        <w:rPr>
          <w:sz w:val="28"/>
          <w:szCs w:val="28"/>
        </w:rPr>
      </w:pPr>
      <w:r w:rsidRPr="00D92FA7">
        <w:rPr>
          <w:sz w:val="28"/>
          <w:szCs w:val="28"/>
        </w:rPr>
        <w:tab/>
      </w:r>
      <w:r w:rsidRPr="002C043E">
        <w:rPr>
          <w:sz w:val="28"/>
          <w:szCs w:val="28"/>
        </w:rPr>
        <w:t>Серед більш оплачуваних були працівники</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Pr>
          <w:sz w:val="28"/>
          <w:szCs w:val="28"/>
        </w:rPr>
        <w:t>виробництва</w:t>
      </w:r>
      <w:r w:rsidRPr="002C043E">
        <w:rPr>
          <w:sz w:val="28"/>
          <w:szCs w:val="28"/>
        </w:rPr>
        <w:t xml:space="preserve"> коксу та продуктів нафтоперероблення, </w:t>
      </w:r>
      <w:r>
        <w:rPr>
          <w:sz w:val="28"/>
          <w:szCs w:val="28"/>
        </w:rPr>
        <w:t>виробництва</w:t>
      </w:r>
      <w:r w:rsidRPr="002C043E">
        <w:rPr>
          <w:sz w:val="28"/>
          <w:szCs w:val="28"/>
        </w:rPr>
        <w:t xml:space="preserve"> харчових продуктів, напоїві тютюнових виробів,сфер</w:t>
      </w:r>
      <w:r>
        <w:rPr>
          <w:sz w:val="28"/>
          <w:szCs w:val="28"/>
        </w:rPr>
        <w:t>и</w:t>
      </w:r>
      <w:r w:rsidRPr="002C043E">
        <w:rPr>
          <w:sz w:val="28"/>
          <w:szCs w:val="28"/>
        </w:rPr>
        <w:t xml:space="preserve"> інформації та телекомунікацій, фінансової та страхової діяльності, постачання електроенергії, газу, пари та кондиційованого повітря, зайняті у</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2C043E">
        <w:rPr>
          <w:sz w:val="28"/>
          <w:szCs w:val="28"/>
        </w:rPr>
        <w:t>де нарахування в 1,</w:t>
      </w:r>
      <w:r>
        <w:rPr>
          <w:sz w:val="28"/>
          <w:szCs w:val="28"/>
        </w:rPr>
        <w:t>8</w:t>
      </w:r>
      <w:r w:rsidRPr="002C043E">
        <w:rPr>
          <w:sz w:val="28"/>
          <w:szCs w:val="28"/>
        </w:rPr>
        <w:t>–1,</w:t>
      </w:r>
      <w:r>
        <w:rPr>
          <w:sz w:val="28"/>
          <w:szCs w:val="28"/>
        </w:rPr>
        <w:t>3</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5</w:t>
      </w:r>
      <w:r>
        <w:rPr>
          <w:sz w:val="28"/>
          <w:szCs w:val="28"/>
        </w:rPr>
        <w:t>6,8</w:t>
      </w:r>
      <w:r w:rsidRPr="002C043E">
        <w:rPr>
          <w:sz w:val="28"/>
          <w:szCs w:val="28"/>
        </w:rPr>
        <w:t>% середнього показника в області.</w:t>
      </w:r>
    </w:p>
    <w:p w:rsidR="00BB72A4" w:rsidRDefault="00BB72A4" w:rsidP="00BB72A4">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вересні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7,9</w:t>
      </w:r>
      <w:r w:rsidRPr="005369F4">
        <w:rPr>
          <w:sz w:val="28"/>
          <w:szCs w:val="28"/>
        </w:rPr>
        <w:t>%.</w:t>
      </w:r>
    </w:p>
    <w:p w:rsidR="00BB72A4" w:rsidRPr="00D92FA7" w:rsidRDefault="00BB72A4" w:rsidP="00BB72A4">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вересня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3,4 млн</w:t>
      </w:r>
      <w:r w:rsidRPr="00D92FA7">
        <w:rPr>
          <w:sz w:val="28"/>
        </w:rPr>
        <w:t xml:space="preserve">.грн (на </w:t>
      </w:r>
      <w:r>
        <w:rPr>
          <w:sz w:val="28"/>
        </w:rPr>
        <w:t>17,8</w:t>
      </w:r>
      <w:r w:rsidRPr="00D92FA7">
        <w:rPr>
          <w:sz w:val="28"/>
        </w:rPr>
        <w:t xml:space="preserve">%) та на 1 </w:t>
      </w:r>
      <w:r>
        <w:rPr>
          <w:sz w:val="28"/>
          <w:lang w:val="ru-RU"/>
        </w:rPr>
        <w:t xml:space="preserve">жовтня </w:t>
      </w:r>
      <w:r w:rsidRPr="00D92FA7">
        <w:rPr>
          <w:sz w:val="28"/>
        </w:rPr>
        <w:t>201</w:t>
      </w:r>
      <w:r>
        <w:rPr>
          <w:sz w:val="28"/>
        </w:rPr>
        <w:t>6</w:t>
      </w:r>
      <w:r w:rsidRPr="00D92FA7">
        <w:rPr>
          <w:sz w:val="28"/>
        </w:rPr>
        <w:t xml:space="preserve">р. становила </w:t>
      </w:r>
      <w:r>
        <w:rPr>
          <w:sz w:val="28"/>
        </w:rPr>
        <w:t>22,4</w:t>
      </w:r>
      <w:r w:rsidRPr="00D92FA7">
        <w:rPr>
          <w:sz w:val="28"/>
        </w:rPr>
        <w:t xml:space="preserve"> млн.грн. Сума боргу складає </w:t>
      </w:r>
      <w:r>
        <w:rPr>
          <w:sz w:val="28"/>
        </w:rPr>
        <w:t>2,8</w:t>
      </w:r>
      <w:r w:rsidRPr="00D92FA7">
        <w:rPr>
          <w:sz w:val="28"/>
        </w:rPr>
        <w:t xml:space="preserve">% від фонду оплати праці, нарахованого за </w:t>
      </w:r>
      <w:r>
        <w:rPr>
          <w:sz w:val="28"/>
        </w:rPr>
        <w:t xml:space="preserve">вересень </w:t>
      </w:r>
      <w:r w:rsidRPr="00D92FA7">
        <w:rPr>
          <w:sz w:val="28"/>
        </w:rPr>
        <w:t>201</w:t>
      </w:r>
      <w:r>
        <w:rPr>
          <w:sz w:val="28"/>
        </w:rPr>
        <w:t>6</w:t>
      </w:r>
      <w:r w:rsidRPr="00D92FA7">
        <w:rPr>
          <w:sz w:val="28"/>
        </w:rPr>
        <w:t>р.</w:t>
      </w:r>
    </w:p>
    <w:p w:rsidR="00BB72A4" w:rsidRDefault="00BB72A4" w:rsidP="00BB72A4">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вересня </w:t>
      </w:r>
      <w:r w:rsidRPr="00D92FA7">
        <w:rPr>
          <w:sz w:val="28"/>
        </w:rPr>
        <w:t>201</w:t>
      </w:r>
      <w:r>
        <w:rPr>
          <w:sz w:val="28"/>
        </w:rPr>
        <w:t>6</w:t>
      </w:r>
      <w:r w:rsidRPr="00D92FA7">
        <w:rPr>
          <w:sz w:val="28"/>
        </w:rPr>
        <w:t xml:space="preserve">р. на </w:t>
      </w:r>
      <w:r w:rsidRPr="00D92FA7">
        <w:rPr>
          <w:sz w:val="28"/>
        </w:rPr>
        <w:br/>
      </w:r>
      <w:r>
        <w:rPr>
          <w:sz w:val="28"/>
        </w:rPr>
        <w:t>1,2 млн</w:t>
      </w:r>
      <w:r w:rsidRPr="00D92FA7">
        <w:rPr>
          <w:sz w:val="28"/>
        </w:rPr>
        <w:t>.грн (</w:t>
      </w:r>
      <w:r>
        <w:rPr>
          <w:sz w:val="28"/>
        </w:rPr>
        <w:t>на 11%</w:t>
      </w:r>
      <w:r w:rsidRPr="00D92FA7">
        <w:rPr>
          <w:sz w:val="28"/>
        </w:rPr>
        <w:t>).</w:t>
      </w:r>
      <w:r>
        <w:rPr>
          <w:sz w:val="28"/>
        </w:rPr>
        <w:t>Найбільша заборгованість с</w:t>
      </w:r>
      <w:r w:rsidRPr="00FD4D2E">
        <w:rPr>
          <w:sz w:val="28"/>
          <w:szCs w:val="28"/>
        </w:rPr>
        <w:t xml:space="preserve">еред економічно </w:t>
      </w:r>
      <w:r>
        <w:rPr>
          <w:sz w:val="28"/>
          <w:szCs w:val="28"/>
        </w:rPr>
        <w:t>активнихпідприємств спостерігалася</w:t>
      </w:r>
      <w:r w:rsidRPr="00FD4D2E">
        <w:rPr>
          <w:sz w:val="28"/>
          <w:szCs w:val="28"/>
        </w:rPr>
        <w:t xml:space="preserve"> в </w:t>
      </w:r>
      <w:r>
        <w:rPr>
          <w:sz w:val="28"/>
          <w:szCs w:val="28"/>
        </w:rPr>
        <w:t>промисловості 5,7 млн.грн (56,3% від загальної суми), будівництві – 1,6 млн.грн (16%), транспорті, складському господарстві, поштовій та кур</w:t>
      </w:r>
      <w:r w:rsidRPr="000D364C">
        <w:rPr>
          <w:sz w:val="28"/>
          <w:szCs w:val="28"/>
        </w:rPr>
        <w:t>’</w:t>
      </w:r>
      <w:r>
        <w:rPr>
          <w:sz w:val="28"/>
          <w:szCs w:val="28"/>
        </w:rPr>
        <w:t xml:space="preserve">єрській діяльності – 1 млн.грн (9,5%).  </w:t>
      </w:r>
    </w:p>
    <w:p w:rsidR="00BB72A4" w:rsidRPr="00D92FA7" w:rsidRDefault="00BB72A4" w:rsidP="00BB72A4">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вересня</w:t>
      </w:r>
      <w:r w:rsidRPr="001A2230">
        <w:rPr>
          <w:szCs w:val="28"/>
        </w:rPr>
        <w:t xml:space="preserve"> 201</w:t>
      </w:r>
      <w:r>
        <w:rPr>
          <w:szCs w:val="28"/>
        </w:rPr>
        <w:t>6</w:t>
      </w:r>
      <w:r w:rsidRPr="001A2230">
        <w:rPr>
          <w:szCs w:val="28"/>
        </w:rPr>
        <w:t>р.</w:t>
      </w:r>
      <w:r>
        <w:rPr>
          <w:szCs w:val="28"/>
        </w:rPr>
        <w:t xml:space="preserve"> на 16,6% </w:t>
      </w:r>
      <w:r w:rsidRPr="005441B3">
        <w:rPr>
          <w:szCs w:val="28"/>
        </w:rPr>
        <w:t>й</w:t>
      </w:r>
      <w:r w:rsidRPr="001A2230">
        <w:rPr>
          <w:szCs w:val="28"/>
        </w:rPr>
        <w:t xml:space="preserve"> на 1 </w:t>
      </w:r>
      <w:r>
        <w:rPr>
          <w:szCs w:val="28"/>
        </w:rPr>
        <w:t>жовтня</w:t>
      </w:r>
      <w:r w:rsidRPr="001A2230">
        <w:rPr>
          <w:szCs w:val="28"/>
        </w:rPr>
        <w:t xml:space="preserve"> 201</w:t>
      </w:r>
      <w:r>
        <w:rPr>
          <w:szCs w:val="28"/>
        </w:rPr>
        <w:t>6</w:t>
      </w:r>
      <w:r w:rsidRPr="001A2230">
        <w:rPr>
          <w:szCs w:val="28"/>
        </w:rPr>
        <w:t xml:space="preserve">р. становила </w:t>
      </w:r>
      <w:r>
        <w:rPr>
          <w:szCs w:val="28"/>
        </w:rPr>
        <w:t>1,7 тис. осіб (0,9</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45,7</w:t>
      </w:r>
      <w:r w:rsidRPr="001A2230">
        <w:rPr>
          <w:szCs w:val="28"/>
        </w:rPr>
        <w:t>%)</w:t>
      </w:r>
      <w:r>
        <w:rPr>
          <w:szCs w:val="28"/>
        </w:rPr>
        <w:t xml:space="preserve">. </w:t>
      </w:r>
    </w:p>
    <w:p w:rsidR="00BB72A4" w:rsidRPr="00A25B40" w:rsidRDefault="00BB72A4" w:rsidP="00BB72A4">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5863</w:t>
      </w:r>
      <w:r w:rsidRPr="00A25B40">
        <w:rPr>
          <w:sz w:val="28"/>
          <w:szCs w:val="28"/>
        </w:rPr>
        <w:t xml:space="preserve"> грн, що </w:t>
      </w:r>
      <w:r>
        <w:rPr>
          <w:sz w:val="28"/>
          <w:szCs w:val="28"/>
        </w:rPr>
        <w:t>на 40,1%</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вересень</w:t>
      </w:r>
      <w:r w:rsidRPr="00A25B40">
        <w:rPr>
          <w:sz w:val="28"/>
          <w:szCs w:val="28"/>
        </w:rPr>
        <w:t xml:space="preserve"> 201</w:t>
      </w:r>
      <w:r>
        <w:rPr>
          <w:sz w:val="28"/>
          <w:szCs w:val="28"/>
        </w:rPr>
        <w:t>6</w:t>
      </w:r>
      <w:r w:rsidRPr="00A25B40">
        <w:rPr>
          <w:sz w:val="28"/>
          <w:szCs w:val="28"/>
        </w:rPr>
        <w:t>р.</w:t>
      </w:r>
    </w:p>
    <w:p w:rsidR="00E95CD7" w:rsidRDefault="00E95CD7" w:rsidP="00E95CD7">
      <w:pPr>
        <w:pStyle w:val="af6"/>
        <w:rPr>
          <w:sz w:val="28"/>
          <w:szCs w:val="28"/>
          <w:u w:val="none"/>
        </w:rPr>
      </w:pPr>
    </w:p>
    <w:p w:rsidR="00206B6C" w:rsidRDefault="00206B6C" w:rsidP="00E95CD7">
      <w:pPr>
        <w:pStyle w:val="af6"/>
        <w:rPr>
          <w:sz w:val="28"/>
          <w:szCs w:val="28"/>
          <w:u w:val="none"/>
        </w:rPr>
      </w:pPr>
    </w:p>
    <w:p w:rsidR="00206B6C" w:rsidRDefault="00206B6C" w:rsidP="00E95CD7">
      <w:pPr>
        <w:pStyle w:val="af6"/>
        <w:rPr>
          <w:sz w:val="28"/>
          <w:szCs w:val="28"/>
          <w:u w:val="none"/>
        </w:rPr>
      </w:pPr>
    </w:p>
    <w:p w:rsidR="00206B6C" w:rsidRPr="00E95CD7" w:rsidRDefault="00206B6C" w:rsidP="00E95CD7">
      <w:pPr>
        <w:pStyle w:val="af6"/>
        <w:rPr>
          <w:sz w:val="28"/>
          <w:szCs w:val="28"/>
          <w:u w:val="none"/>
        </w:rPr>
      </w:pPr>
    </w:p>
    <w:p w:rsidR="00E50F55" w:rsidRPr="00E50F55" w:rsidRDefault="00E50F55" w:rsidP="00E50F55">
      <w:pPr>
        <w:jc w:val="center"/>
        <w:rPr>
          <w:b/>
          <w:sz w:val="28"/>
          <w:szCs w:val="28"/>
        </w:rPr>
      </w:pPr>
      <w:r w:rsidRPr="00E50F55">
        <w:rPr>
          <w:b/>
          <w:sz w:val="28"/>
          <w:szCs w:val="28"/>
        </w:rPr>
        <w:lastRenderedPageBreak/>
        <w:t>СОЦІАЛЬНИЙ ЗАХИСТ</w:t>
      </w:r>
    </w:p>
    <w:p w:rsidR="00E50F55" w:rsidRPr="00E50F55" w:rsidRDefault="00E50F55" w:rsidP="00E50F55">
      <w:pPr>
        <w:jc w:val="center"/>
        <w:rPr>
          <w:b/>
          <w:sz w:val="28"/>
          <w:szCs w:val="28"/>
        </w:rPr>
      </w:pPr>
    </w:p>
    <w:p w:rsidR="00BB72A4" w:rsidRPr="005D503A" w:rsidRDefault="00E50F55" w:rsidP="00BB72A4">
      <w:pPr>
        <w:jc w:val="both"/>
        <w:rPr>
          <w:sz w:val="28"/>
          <w:szCs w:val="28"/>
        </w:rPr>
      </w:pPr>
      <w:r w:rsidRPr="00E50F55">
        <w:rPr>
          <w:sz w:val="20"/>
          <w:szCs w:val="20"/>
        </w:rPr>
        <w:tab/>
      </w:r>
      <w:r w:rsidR="00BB72A4">
        <w:rPr>
          <w:sz w:val="28"/>
        </w:rPr>
        <w:t>Усічні</w:t>
      </w:r>
      <w:r w:rsidR="00BB72A4" w:rsidRPr="00F8452D">
        <w:rPr>
          <w:sz w:val="28"/>
        </w:rPr>
        <w:t>–</w:t>
      </w:r>
      <w:r w:rsidR="00BB72A4">
        <w:rPr>
          <w:sz w:val="28"/>
        </w:rPr>
        <w:t xml:space="preserve">вересні </w:t>
      </w:r>
      <w:r w:rsidR="00BB72A4" w:rsidRPr="00C2445A">
        <w:rPr>
          <w:sz w:val="28"/>
        </w:rPr>
        <w:t>20</w:t>
      </w:r>
      <w:r w:rsidR="00BB72A4">
        <w:rPr>
          <w:sz w:val="28"/>
        </w:rPr>
        <w:t>16</w:t>
      </w:r>
      <w:r w:rsidR="00BB72A4" w:rsidRPr="00C2445A">
        <w:rPr>
          <w:sz w:val="28"/>
        </w:rPr>
        <w:t>р</w:t>
      </w:r>
      <w:r w:rsidR="00BB72A4">
        <w:rPr>
          <w:sz w:val="28"/>
        </w:rPr>
        <w:t>.</w:t>
      </w:r>
      <w:r w:rsidR="00BB72A4" w:rsidRPr="001A7032">
        <w:rPr>
          <w:b/>
          <w:sz w:val="28"/>
        </w:rPr>
        <w:t>субсидії</w:t>
      </w:r>
      <w:r w:rsidR="00BB72A4" w:rsidRPr="005E2CA2">
        <w:rPr>
          <w:b/>
          <w:sz w:val="28"/>
        </w:rPr>
        <w:t>для відшкодування витрат на оплату житлово-комунальних послуг</w:t>
      </w:r>
      <w:r w:rsidR="00BB72A4" w:rsidRPr="0085739A">
        <w:rPr>
          <w:sz w:val="28"/>
        </w:rPr>
        <w:t xml:space="preserve">призначено </w:t>
      </w:r>
      <w:r w:rsidR="00BB72A4">
        <w:rPr>
          <w:sz w:val="28"/>
        </w:rPr>
        <w:t xml:space="preserve">208,8 тис. </w:t>
      </w:r>
      <w:r w:rsidR="00BB72A4" w:rsidRPr="005D503A">
        <w:rPr>
          <w:sz w:val="28"/>
          <w:szCs w:val="28"/>
        </w:rPr>
        <w:t xml:space="preserve">домогосподарств, </w:t>
      </w:r>
      <w:r w:rsidR="00BB72A4" w:rsidRPr="0085739A">
        <w:rPr>
          <w:sz w:val="28"/>
          <w:szCs w:val="28"/>
          <w:lang w:eastAsia="uk-UA"/>
        </w:rPr>
        <w:t xml:space="preserve">з них у міських поселеннях </w:t>
      </w:r>
      <w:r w:rsidR="00BB72A4" w:rsidRPr="005D503A">
        <w:rPr>
          <w:sz w:val="28"/>
          <w:szCs w:val="28"/>
          <w:lang w:eastAsia="uk-UA"/>
        </w:rPr>
        <w:t>–</w:t>
      </w:r>
      <w:r w:rsidR="00BB72A4">
        <w:rPr>
          <w:sz w:val="28"/>
          <w:szCs w:val="28"/>
          <w:lang w:eastAsia="uk-UA"/>
        </w:rPr>
        <w:t>141,2</w:t>
      </w:r>
      <w:r w:rsidR="00BB72A4" w:rsidRPr="0085739A">
        <w:rPr>
          <w:sz w:val="28"/>
          <w:szCs w:val="28"/>
          <w:lang w:eastAsia="uk-UA"/>
        </w:rPr>
        <w:t xml:space="preserve"> тис. домогосподарств, у сільській місцевості </w:t>
      </w:r>
      <w:r w:rsidR="00BB72A4" w:rsidRPr="005D503A">
        <w:rPr>
          <w:sz w:val="28"/>
          <w:szCs w:val="28"/>
          <w:lang w:eastAsia="uk-UA"/>
        </w:rPr>
        <w:t>–</w:t>
      </w:r>
      <w:r w:rsidR="00BB72A4">
        <w:rPr>
          <w:sz w:val="28"/>
          <w:szCs w:val="28"/>
          <w:lang w:eastAsia="uk-UA"/>
        </w:rPr>
        <w:t xml:space="preserve"> 67,6</w:t>
      </w:r>
      <w:r w:rsidR="00BB72A4" w:rsidRPr="0085739A">
        <w:rPr>
          <w:sz w:val="28"/>
          <w:szCs w:val="28"/>
          <w:lang w:eastAsia="uk-UA"/>
        </w:rPr>
        <w:t xml:space="preserve"> тис. домогосподарств</w:t>
      </w:r>
      <w:r w:rsidR="00BB72A4" w:rsidRPr="005D503A">
        <w:rPr>
          <w:sz w:val="28"/>
          <w:szCs w:val="28"/>
        </w:rPr>
        <w:t xml:space="preserve">. </w:t>
      </w:r>
    </w:p>
    <w:p w:rsidR="00BB72A4" w:rsidRDefault="00BB72A4" w:rsidP="00BB72A4">
      <w:pPr>
        <w:ind w:firstLine="720"/>
        <w:jc w:val="both"/>
        <w:rPr>
          <w:sz w:val="28"/>
        </w:rPr>
      </w:pPr>
      <w:r>
        <w:rPr>
          <w:sz w:val="28"/>
        </w:rPr>
        <w:t>Загальна сума призначених субсидій становила 120,1 млн.</w:t>
      </w:r>
      <w:r w:rsidRPr="00D408D0">
        <w:rPr>
          <w:sz w:val="28"/>
        </w:rPr>
        <w:t>грн</w:t>
      </w:r>
      <w:r>
        <w:rPr>
          <w:sz w:val="28"/>
        </w:rPr>
        <w:t xml:space="preserve"> (у</w:t>
      </w:r>
      <w:r w:rsidR="00206B6C">
        <w:rPr>
          <w:sz w:val="28"/>
          <w:lang w:val="en-US"/>
        </w:rPr>
        <w:t> </w:t>
      </w:r>
      <w:r>
        <w:rPr>
          <w:sz w:val="28"/>
        </w:rPr>
        <w:t xml:space="preserve">міських поселеннях – 82,6 млн.грн, у сільській місцевості – 37,5 млн.грн). </w:t>
      </w:r>
    </w:p>
    <w:p w:rsidR="00BB72A4" w:rsidRPr="002E04C5" w:rsidRDefault="00BB72A4" w:rsidP="00BB72A4">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у вересні, становив 100,2грн.</w:t>
      </w:r>
    </w:p>
    <w:p w:rsidR="00BB72A4" w:rsidRPr="00C963C3" w:rsidRDefault="00BB72A4" w:rsidP="00BB72A4">
      <w:pPr>
        <w:ind w:firstLine="720"/>
        <w:jc w:val="both"/>
        <w:rPr>
          <w:b/>
          <w:sz w:val="28"/>
        </w:rPr>
      </w:pPr>
      <w:r>
        <w:rPr>
          <w:sz w:val="28"/>
        </w:rPr>
        <w:t xml:space="preserve">Крім того, 39,7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побутовогопалива</w:t>
      </w:r>
      <w:r w:rsidRPr="00AC5A30">
        <w:rPr>
          <w:sz w:val="28"/>
        </w:rPr>
        <w:t xml:space="preserve">(у міськихпоселеннях </w:t>
      </w:r>
      <w:r w:rsidRPr="00396D35">
        <w:rPr>
          <w:sz w:val="28"/>
        </w:rPr>
        <w:t xml:space="preserve">– </w:t>
      </w:r>
      <w:r w:rsidRPr="00D90EDB">
        <w:rPr>
          <w:sz w:val="28"/>
        </w:rPr>
        <w:t xml:space="preserve">6,7 тис. </w:t>
      </w:r>
      <w:r w:rsidRPr="00D90EDB">
        <w:rPr>
          <w:sz w:val="28"/>
          <w:szCs w:val="28"/>
        </w:rPr>
        <w:t>домогосподарств</w:t>
      </w:r>
      <w:r w:rsidRPr="00D90EDB">
        <w:rPr>
          <w:sz w:val="28"/>
        </w:rPr>
        <w:t>, у сільській місцевості – 33 тис.</w:t>
      </w:r>
      <w:r>
        <w:rPr>
          <w:sz w:val="28"/>
          <w:szCs w:val="28"/>
        </w:rPr>
        <w:t>домогосподарств</w:t>
      </w:r>
      <w:r w:rsidRPr="00AC5A30">
        <w:rPr>
          <w:sz w:val="28"/>
        </w:rPr>
        <w:t>).</w:t>
      </w:r>
      <w:r>
        <w:rPr>
          <w:sz w:val="28"/>
        </w:rPr>
        <w:t xml:space="preserve"> Середній розмір субсидії цього виду, призначеної у вересні, становив 1768,9</w:t>
      </w:r>
      <w:r w:rsidR="005D5ADE">
        <w:rPr>
          <w:sz w:val="28"/>
          <w:lang w:val="en-US"/>
        </w:rPr>
        <w:t> </w:t>
      </w:r>
      <w:r>
        <w:rPr>
          <w:sz w:val="28"/>
        </w:rPr>
        <w:t xml:space="preserve">грн на одне </w:t>
      </w:r>
      <w:r>
        <w:rPr>
          <w:sz w:val="28"/>
          <w:szCs w:val="28"/>
        </w:rPr>
        <w:t>домогосподарство</w:t>
      </w:r>
      <w:r>
        <w:rPr>
          <w:sz w:val="28"/>
        </w:rPr>
        <w:t>.</w:t>
      </w:r>
    </w:p>
    <w:p w:rsidR="00BB72A4" w:rsidRPr="006A4327" w:rsidRDefault="00BB72A4" w:rsidP="00BB72A4">
      <w:pPr>
        <w:ind w:firstLine="720"/>
        <w:jc w:val="both"/>
        <w:rPr>
          <w:sz w:val="28"/>
        </w:rPr>
      </w:pPr>
      <w:r w:rsidRPr="00D90EDB">
        <w:rPr>
          <w:sz w:val="28"/>
        </w:rPr>
        <w:t xml:space="preserve">У січні–вересні 2016р.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750,8</w:t>
      </w:r>
      <w:r w:rsidRPr="00E53626">
        <w:rPr>
          <w:sz w:val="28"/>
        </w:rPr>
        <w:t xml:space="preserve"> млн.грн (</w:t>
      </w:r>
      <w:r>
        <w:rPr>
          <w:sz w:val="28"/>
        </w:rPr>
        <w:t>121,7</w:t>
      </w:r>
      <w:r w:rsidRPr="00074685">
        <w:rPr>
          <w:sz w:val="28"/>
        </w:rPr>
        <w:t>%</w:t>
      </w:r>
      <w:r>
        <w:rPr>
          <w:sz w:val="28"/>
        </w:rPr>
        <w:t>нарахованих сум).</w:t>
      </w:r>
    </w:p>
    <w:p w:rsidR="00415C36" w:rsidRPr="00940CFC" w:rsidRDefault="00415C36" w:rsidP="00415C36">
      <w:pPr>
        <w:jc w:val="center"/>
        <w:rPr>
          <w:b/>
          <w:sz w:val="22"/>
          <w:szCs w:val="22"/>
          <w:highlight w:val="yellow"/>
        </w:rPr>
      </w:pPr>
    </w:p>
    <w:p w:rsidR="00D32858" w:rsidRDefault="00D32858" w:rsidP="00D32858">
      <w:pPr>
        <w:jc w:val="center"/>
        <w:rPr>
          <w:b/>
          <w:sz w:val="28"/>
          <w:szCs w:val="28"/>
        </w:rPr>
      </w:pPr>
      <w:r>
        <w:rPr>
          <w:b/>
          <w:sz w:val="28"/>
        </w:rPr>
        <w:t>П</w:t>
      </w:r>
      <w:r w:rsidRPr="00CD7A68">
        <w:rPr>
          <w:b/>
          <w:sz w:val="28"/>
        </w:rPr>
        <w:t>РАВО</w:t>
      </w:r>
      <w:r>
        <w:rPr>
          <w:b/>
          <w:sz w:val="28"/>
        </w:rPr>
        <w:t>ПОРУШЕННЯ</w:t>
      </w:r>
    </w:p>
    <w:p w:rsidR="00940CFC" w:rsidRPr="00940CFC" w:rsidRDefault="00940CFC" w:rsidP="00D32858">
      <w:pPr>
        <w:ind w:firstLine="720"/>
        <w:jc w:val="both"/>
        <w:rPr>
          <w:sz w:val="22"/>
          <w:szCs w:val="22"/>
        </w:rPr>
      </w:pPr>
    </w:p>
    <w:p w:rsidR="00BF626F" w:rsidRPr="00AC7527" w:rsidRDefault="00BF626F" w:rsidP="00BF626F">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w:t>
      </w:r>
      <w:r w:rsidRPr="00BF626F">
        <w:rPr>
          <w:sz w:val="28"/>
          <w:szCs w:val="28"/>
          <w:lang w:val="ru-RU"/>
        </w:rPr>
        <w:t>жовт</w:t>
      </w:r>
      <w:r>
        <w:rPr>
          <w:sz w:val="28"/>
          <w:szCs w:val="28"/>
        </w:rPr>
        <w:t>ні</w:t>
      </w:r>
      <w:r w:rsidRPr="00AC7527">
        <w:rPr>
          <w:sz w:val="28"/>
          <w:szCs w:val="28"/>
        </w:rPr>
        <w:t xml:space="preserve"> 2016р. обліковано </w:t>
      </w:r>
      <w:r>
        <w:rPr>
          <w:sz w:val="28"/>
          <w:szCs w:val="28"/>
        </w:rPr>
        <w:t>15078</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40,8</w:t>
      </w:r>
      <w:r w:rsidRPr="00AC7527">
        <w:rPr>
          <w:rFonts w:ascii="Times New Roman CYR" w:hAnsi="Times New Roman CYR"/>
          <w:color w:val="000000"/>
          <w:sz w:val="28"/>
          <w:szCs w:val="28"/>
        </w:rPr>
        <w:t xml:space="preserve">%– тяжкі та особливо тяжкі. </w:t>
      </w:r>
    </w:p>
    <w:p w:rsidR="00BF626F" w:rsidRPr="00AC7527" w:rsidRDefault="00BF626F" w:rsidP="00BF626F">
      <w:pPr>
        <w:ind w:firstLine="708"/>
        <w:jc w:val="both"/>
        <w:rPr>
          <w:sz w:val="28"/>
          <w:szCs w:val="28"/>
        </w:rPr>
      </w:pPr>
      <w:r w:rsidRPr="002976DF">
        <w:rPr>
          <w:sz w:val="28"/>
          <w:szCs w:val="28"/>
        </w:rPr>
        <w:t>У загальній кількості злочинів66,7% становили злочини проти власності, 12,7% – проти життя та здоров’я особи, 4%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2,7% – проти авторитету органів державної влади, органів місцевого самоврядування та об’єднань громадян, 2% – у сфері службової та професійної діяльності, пов’язаної з наданням публічних послуг, 1,7% – злочини проти правосуддя, 1,5% – у сфері господарської діяльності, по 1,2% – злочини проти довкілля та злочини проти громадської безпеки, 1,1% – злочини проти виборчих, трудових та інших особистих прав і свобод людини і громадянина.</w:t>
      </w:r>
    </w:p>
    <w:p w:rsidR="00BF626F" w:rsidRDefault="00BF626F" w:rsidP="00BF626F">
      <w:pPr>
        <w:ind w:firstLine="708"/>
        <w:jc w:val="both"/>
        <w:rPr>
          <w:sz w:val="28"/>
          <w:szCs w:val="28"/>
        </w:rPr>
      </w:pPr>
      <w:r>
        <w:rPr>
          <w:sz w:val="28"/>
          <w:szCs w:val="28"/>
        </w:rPr>
        <w:t>Протягом</w:t>
      </w:r>
      <w:bookmarkStart w:id="0" w:name="арг"/>
      <w:r w:rsidRPr="00AA7AE2">
        <w:rPr>
          <w:sz w:val="28"/>
          <w:szCs w:val="28"/>
        </w:rPr>
        <w:t>січн</w:t>
      </w:r>
      <w:r>
        <w:rPr>
          <w:sz w:val="28"/>
          <w:szCs w:val="28"/>
        </w:rPr>
        <w:t>я</w:t>
      </w:r>
      <w:r w:rsidRPr="00AA7AE2">
        <w:rPr>
          <w:sz w:val="28"/>
          <w:szCs w:val="28"/>
        </w:rPr>
        <w:t>–</w:t>
      </w:r>
      <w:r>
        <w:rPr>
          <w:sz w:val="28"/>
          <w:szCs w:val="28"/>
        </w:rPr>
        <w:t>жовт</w:t>
      </w:r>
      <w:r w:rsidRPr="00AA7AE2">
        <w:rPr>
          <w:sz w:val="28"/>
          <w:szCs w:val="28"/>
        </w:rPr>
        <w:t>н</w:t>
      </w:r>
      <w:r>
        <w:rPr>
          <w:sz w:val="28"/>
          <w:szCs w:val="28"/>
        </w:rPr>
        <w:t>я</w:t>
      </w:r>
      <w:r w:rsidRPr="00AA7AE2">
        <w:rPr>
          <w:sz w:val="28"/>
          <w:szCs w:val="28"/>
        </w:rPr>
        <w:t xml:space="preserve"> 2016р. обліковано</w:t>
      </w:r>
      <w:bookmarkEnd w:id="0"/>
      <w:r w:rsidRPr="001F2077">
        <w:rPr>
          <w:sz w:val="28"/>
          <w:szCs w:val="28"/>
        </w:rPr>
        <w:t>очевидн</w:t>
      </w:r>
      <w:r>
        <w:rPr>
          <w:sz w:val="28"/>
          <w:szCs w:val="28"/>
        </w:rPr>
        <w:t>их</w:t>
      </w:r>
      <w:r w:rsidRPr="001F2077">
        <w:rPr>
          <w:sz w:val="28"/>
          <w:szCs w:val="28"/>
        </w:rPr>
        <w:t xml:space="preserve"> умисн</w:t>
      </w:r>
      <w:r>
        <w:rPr>
          <w:sz w:val="28"/>
          <w:szCs w:val="28"/>
        </w:rPr>
        <w:t>иху</w:t>
      </w:r>
      <w:r w:rsidRPr="001F2077">
        <w:rPr>
          <w:sz w:val="28"/>
          <w:szCs w:val="28"/>
        </w:rPr>
        <w:t>бивств</w:t>
      </w:r>
      <w:r>
        <w:rPr>
          <w:sz w:val="28"/>
          <w:szCs w:val="28"/>
        </w:rPr>
        <w:t xml:space="preserve"> та замахів на вбивство </w:t>
      </w:r>
      <w:r w:rsidRPr="00876D9D">
        <w:rPr>
          <w:sz w:val="28"/>
          <w:szCs w:val="28"/>
        </w:rPr>
        <w:t xml:space="preserve">– </w:t>
      </w:r>
      <w:r>
        <w:rPr>
          <w:sz w:val="28"/>
          <w:szCs w:val="28"/>
        </w:rPr>
        <w:t>32</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53</w:t>
      </w:r>
      <w:r w:rsidRPr="001F2077">
        <w:rPr>
          <w:sz w:val="28"/>
          <w:szCs w:val="28"/>
        </w:rPr>
        <w:t>,</w:t>
      </w:r>
      <w:r w:rsidRPr="00A42220">
        <w:rPr>
          <w:sz w:val="28"/>
        </w:rPr>
        <w:t>зґвалтувань</w:t>
      </w:r>
      <w:r w:rsidRPr="00E50D99">
        <w:rPr>
          <w:sz w:val="28"/>
        </w:rPr>
        <w:t xml:space="preserve"> і</w:t>
      </w:r>
      <w:r w:rsidRPr="00A42220">
        <w:rPr>
          <w:sz w:val="28"/>
        </w:rPr>
        <w:t xml:space="preserve"> замахів</w:t>
      </w:r>
      <w:r w:rsidRPr="00E50D99">
        <w:rPr>
          <w:sz w:val="28"/>
        </w:rPr>
        <w:t xml:space="preserve"> на</w:t>
      </w:r>
      <w:r w:rsidRPr="00A42220">
        <w:rPr>
          <w:sz w:val="28"/>
        </w:rPr>
        <w:t xml:space="preserve"> зґвалтування</w:t>
      </w:r>
      <w:r>
        <w:rPr>
          <w:sz w:val="28"/>
        </w:rPr>
        <w:t xml:space="preserve"> – 9</w:t>
      </w:r>
      <w:r>
        <w:rPr>
          <w:sz w:val="28"/>
          <w:szCs w:val="28"/>
        </w:rPr>
        <w:t>.</w:t>
      </w:r>
    </w:p>
    <w:p w:rsidR="00BF626F" w:rsidRDefault="00BF626F" w:rsidP="00BF626F">
      <w:pPr>
        <w:ind w:firstLine="708"/>
        <w:jc w:val="both"/>
        <w:rPr>
          <w:sz w:val="28"/>
          <w:szCs w:val="28"/>
        </w:rPr>
      </w:pPr>
      <w:r>
        <w:rPr>
          <w:sz w:val="28"/>
          <w:szCs w:val="28"/>
        </w:rPr>
        <w:t>Кількість випадків крадіжок становила 8431</w:t>
      </w:r>
      <w:r>
        <w:rPr>
          <w:sz w:val="28"/>
        </w:rPr>
        <w:t xml:space="preserve">, </w:t>
      </w:r>
      <w:r w:rsidRPr="001F2077">
        <w:rPr>
          <w:spacing w:val="4"/>
          <w:sz w:val="28"/>
          <w:szCs w:val="28"/>
        </w:rPr>
        <w:t>шахрайств</w:t>
      </w:r>
      <w:r>
        <w:rPr>
          <w:spacing w:val="4"/>
          <w:sz w:val="28"/>
          <w:szCs w:val="28"/>
        </w:rPr>
        <w:t>а –803, грабежів – 285,</w:t>
      </w:r>
      <w:r w:rsidRPr="00C1110A">
        <w:rPr>
          <w:spacing w:val="4"/>
          <w:sz w:val="28"/>
          <w:szCs w:val="28"/>
        </w:rPr>
        <w:t>розбоїв</w:t>
      </w:r>
      <w:r>
        <w:rPr>
          <w:spacing w:val="4"/>
          <w:sz w:val="28"/>
          <w:szCs w:val="28"/>
        </w:rPr>
        <w:t xml:space="preserve"> – 46, </w:t>
      </w:r>
      <w:r w:rsidRPr="001F1158">
        <w:rPr>
          <w:spacing w:val="4"/>
          <w:sz w:val="28"/>
          <w:szCs w:val="28"/>
        </w:rPr>
        <w:t>хабарництва</w:t>
      </w:r>
      <w:r>
        <w:rPr>
          <w:spacing w:val="4"/>
          <w:sz w:val="28"/>
          <w:szCs w:val="28"/>
        </w:rPr>
        <w:t xml:space="preserve"> – 36</w:t>
      </w:r>
      <w:r w:rsidRPr="001F2077">
        <w:rPr>
          <w:sz w:val="28"/>
          <w:szCs w:val="28"/>
        </w:rPr>
        <w:t>.</w:t>
      </w:r>
    </w:p>
    <w:p w:rsidR="00BF626F" w:rsidRPr="00E50D99" w:rsidRDefault="00BF626F" w:rsidP="00BF626F">
      <w:pPr>
        <w:ind w:firstLine="708"/>
        <w:jc w:val="both"/>
        <w:rPr>
          <w:sz w:val="28"/>
          <w:szCs w:val="28"/>
        </w:rPr>
      </w:pPr>
      <w:r w:rsidRPr="00E50D99">
        <w:rPr>
          <w:sz w:val="28"/>
          <w:szCs w:val="28"/>
        </w:rPr>
        <w:t xml:space="preserve">Кількість потерпілих від злочинів у січні–жовтні 2016р. становила 9816 осіб, із числа яких 3962 – жінки, 852 – особи похилого віку та </w:t>
      </w:r>
      <w:r w:rsidRPr="00E50D99">
        <w:rPr>
          <w:sz w:val="28"/>
          <w:szCs w:val="28"/>
        </w:rPr>
        <w:lastRenderedPageBreak/>
        <w:t xml:space="preserve">інваліди 1 і 2 групи, 96 – неповнолітні у віці 14–17 років та 68 – діти у віці до 14 років. Найбільша кількість потерпілих (дві третини) – від крадіжок та грабежів, серед яких 40,5% – жінки. У дорожньо-транспортних пригодах, пов’язаних зі злочинами, на території області постраждали 320 осіб. </w:t>
      </w:r>
    </w:p>
    <w:p w:rsidR="00BF626F" w:rsidRPr="00E50D99" w:rsidRDefault="00BF626F" w:rsidP="00BF626F">
      <w:pPr>
        <w:ind w:firstLine="708"/>
        <w:jc w:val="both"/>
        <w:rPr>
          <w:sz w:val="28"/>
          <w:szCs w:val="28"/>
        </w:rPr>
      </w:pPr>
      <w:r w:rsidRPr="00E50D99">
        <w:rPr>
          <w:sz w:val="28"/>
          <w:szCs w:val="28"/>
        </w:rPr>
        <w:t xml:space="preserve">Усього внаслідок злочинних діянь загинула 161 особа, </w:t>
      </w:r>
      <w:r>
        <w:rPr>
          <w:sz w:val="28"/>
          <w:szCs w:val="28"/>
        </w:rPr>
        <w:t>у т.ч.</w:t>
      </w:r>
      <w:r w:rsidRPr="00E50D99">
        <w:rPr>
          <w:sz w:val="28"/>
          <w:szCs w:val="28"/>
        </w:rPr>
        <w:t xml:space="preserve"> 46% загинуло внаслідок дорожньо-транспортних пригод, пов’язаних </w:t>
      </w:r>
      <w:r w:rsidR="00206B6C">
        <w:rPr>
          <w:sz w:val="28"/>
          <w:szCs w:val="28"/>
        </w:rPr>
        <w:t>з</w:t>
      </w:r>
      <w:r w:rsidRPr="00E50D99">
        <w:rPr>
          <w:sz w:val="28"/>
          <w:szCs w:val="28"/>
        </w:rPr>
        <w:t>і злочинами; 26,7% було умисно вбито; 9,3% загинуло в результаті нанесення умисних тяжких тілесних ушкоджень.</w:t>
      </w:r>
    </w:p>
    <w:p w:rsidR="00BF626F" w:rsidRDefault="00BF626F" w:rsidP="00BF626F">
      <w:pPr>
        <w:ind w:firstLine="708"/>
        <w:jc w:val="both"/>
        <w:rPr>
          <w:sz w:val="28"/>
          <w:szCs w:val="28"/>
        </w:rPr>
      </w:pPr>
      <w:r w:rsidRPr="00E50D99">
        <w:rPr>
          <w:sz w:val="28"/>
          <w:szCs w:val="28"/>
        </w:rPr>
        <w:t>Виявлено 1925 осіб, які вчинили злочини, із них 240 жінок (12,5%),    54 неповнолітні у віці 14–17 років (2,8%). У загальній кількості виявлених осіб, які вчинили злочини, 27,6% раніше вже ставали на злочинний шлях  (з</w:t>
      </w:r>
      <w:r w:rsidR="00206B6C">
        <w:rPr>
          <w:sz w:val="28"/>
          <w:szCs w:val="28"/>
        </w:rPr>
        <w:t> </w:t>
      </w:r>
      <w:r w:rsidRPr="00E50D99">
        <w:rPr>
          <w:sz w:val="28"/>
          <w:szCs w:val="28"/>
        </w:rPr>
        <w:t>них 72,7% мали незняту або непогашену судимість), 19,6% знаходилися в стані алкогольного сп’яніння, 8,7%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57,9%, безробітних – 13,9%.</w:t>
      </w:r>
    </w:p>
    <w:p w:rsidR="00415C36" w:rsidRPr="00D32858" w:rsidRDefault="00415C36" w:rsidP="00415C36">
      <w:pPr>
        <w:ind w:firstLine="720"/>
        <w:jc w:val="both"/>
        <w:rPr>
          <w:sz w:val="18"/>
          <w:szCs w:val="18"/>
          <w:highlight w:val="yellow"/>
        </w:rPr>
      </w:pPr>
    </w:p>
    <w:p w:rsidR="00253413" w:rsidRDefault="00253413" w:rsidP="00253413">
      <w:pPr>
        <w:jc w:val="center"/>
        <w:rPr>
          <w:b/>
          <w:sz w:val="28"/>
          <w:szCs w:val="20"/>
        </w:rPr>
      </w:pPr>
      <w:r w:rsidRPr="00253413">
        <w:rPr>
          <w:b/>
          <w:sz w:val="28"/>
          <w:szCs w:val="20"/>
        </w:rPr>
        <w:t>ЦІНИ І ТАРИФИ</w:t>
      </w:r>
    </w:p>
    <w:p w:rsidR="00206B6C" w:rsidRPr="00A76454" w:rsidRDefault="00206B6C" w:rsidP="00253413">
      <w:pPr>
        <w:jc w:val="center"/>
        <w:rPr>
          <w:b/>
          <w:sz w:val="16"/>
          <w:szCs w:val="20"/>
        </w:rPr>
      </w:pPr>
    </w:p>
    <w:p w:rsidR="00BF626F" w:rsidRDefault="00BF626F" w:rsidP="00BF626F">
      <w:pPr>
        <w:ind w:firstLine="700"/>
        <w:jc w:val="both"/>
        <w:rPr>
          <w:sz w:val="28"/>
          <w:szCs w:val="28"/>
        </w:rPr>
      </w:pPr>
      <w:r w:rsidRPr="00206B6C">
        <w:rPr>
          <w:b/>
          <w:sz w:val="28"/>
          <w:szCs w:val="28"/>
        </w:rPr>
        <w:t>Індекс споживчих цін (індекс інфляції)</w:t>
      </w:r>
      <w:r w:rsidRPr="003F1A69">
        <w:rPr>
          <w:sz w:val="28"/>
          <w:szCs w:val="28"/>
        </w:rPr>
        <w:t xml:space="preserve">у </w:t>
      </w:r>
      <w:r>
        <w:rPr>
          <w:sz w:val="28"/>
          <w:szCs w:val="28"/>
        </w:rPr>
        <w:t xml:space="preserve">січні–жовтні </w:t>
      </w:r>
      <w:r w:rsidRPr="009A48C4">
        <w:rPr>
          <w:sz w:val="28"/>
          <w:szCs w:val="28"/>
        </w:rPr>
        <w:t>20</w:t>
      </w:r>
      <w:r w:rsidRPr="009312BD">
        <w:rPr>
          <w:sz w:val="28"/>
          <w:szCs w:val="28"/>
        </w:rPr>
        <w:t>1</w:t>
      </w:r>
      <w:r w:rsidRPr="00E66DC2">
        <w:rPr>
          <w:sz w:val="28"/>
          <w:szCs w:val="28"/>
        </w:rPr>
        <w:t>6</w:t>
      </w:r>
      <w:r w:rsidRPr="009A48C4">
        <w:rPr>
          <w:sz w:val="28"/>
          <w:szCs w:val="28"/>
        </w:rPr>
        <w:t>р.</w:t>
      </w:r>
      <w:r>
        <w:rPr>
          <w:sz w:val="28"/>
          <w:szCs w:val="28"/>
        </w:rPr>
        <w:t xml:space="preserve"> в області становив109,9</w:t>
      </w:r>
      <w:r w:rsidRPr="00DB16A3">
        <w:rPr>
          <w:sz w:val="28"/>
          <w:szCs w:val="28"/>
        </w:rPr>
        <w:t>%, в Україні –</w:t>
      </w:r>
      <w:r>
        <w:rPr>
          <w:sz w:val="28"/>
          <w:szCs w:val="28"/>
        </w:rPr>
        <w:t>109</w:t>
      </w:r>
      <w:r w:rsidRPr="00DB16A3">
        <w:rPr>
          <w:sz w:val="28"/>
          <w:szCs w:val="28"/>
        </w:rPr>
        <w:t>,</w:t>
      </w:r>
      <w:r>
        <w:rPr>
          <w:sz w:val="28"/>
          <w:szCs w:val="28"/>
        </w:rPr>
        <w:t>4</w:t>
      </w:r>
      <w:r w:rsidRPr="00DB16A3">
        <w:rPr>
          <w:sz w:val="28"/>
          <w:szCs w:val="28"/>
        </w:rPr>
        <w:t>%.</w:t>
      </w:r>
    </w:p>
    <w:p w:rsidR="00BF626F" w:rsidRDefault="00C1049D" w:rsidP="00BF626F">
      <w:pPr>
        <w:ind w:firstLine="700"/>
        <w:jc w:val="both"/>
        <w:rPr>
          <w:sz w:val="28"/>
          <w:szCs w:val="28"/>
        </w:rPr>
      </w:pPr>
      <w:r w:rsidRPr="00C1049D">
        <w:rPr>
          <w:noProof/>
          <w:sz w:val="28"/>
          <w:szCs w:val="28"/>
          <w:lang w:eastAsia="uk-UA"/>
        </w:rPr>
        <w:pict>
          <v:shapetype id="_x0000_t202" coordsize="21600,21600" o:spt="202" path="m,l,21600r21600,l21600,xe">
            <v:stroke joinstyle="miter"/>
            <v:path gradientshapeok="t" o:connecttype="rect"/>
          </v:shapetype>
          <v:shape id="Поле 5" o:spid="_x0000_s1026" type="#_x0000_t202" style="position:absolute;left:0;text-align:left;margin-left:486pt;margin-top:82.2pt;width:9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AqkVsbjgIAAA4FAAAOAAAAAAAAAAAAAAAAAC4CAABkcnMvZTJvRG9jLnhtbFBLAQIt&#10;ABQABgAIAAAAIQAJwFtt3gAAAAsBAAAPAAAAAAAAAAAAAAAAAOgEAABkcnMvZG93bnJldi54bWxQ&#10;SwUGAAAAAAQABADzAAAA8wUAAAAA&#10;" stroked="f">
            <v:textbox>
              <w:txbxContent>
                <w:p w:rsidR="00BF626F" w:rsidRPr="0040436D" w:rsidRDefault="00BF626F" w:rsidP="00BF626F"/>
              </w:txbxContent>
            </v:textbox>
            <w10:wrap type="square"/>
          </v:shape>
        </w:pict>
      </w:r>
      <w:r w:rsidR="00BF626F">
        <w:rPr>
          <w:sz w:val="28"/>
          <w:szCs w:val="28"/>
        </w:rPr>
        <w:t>На</w:t>
      </w:r>
      <w:r w:rsidR="00BF626F">
        <w:rPr>
          <w:sz w:val="28"/>
          <w:szCs w:val="28"/>
          <w:lang w:val="ru-RU"/>
        </w:rPr>
        <w:t xml:space="preserve"> загальний показник інфляції в області с</w:t>
      </w:r>
      <w:r w:rsidR="00BF626F">
        <w:rPr>
          <w:sz w:val="28"/>
          <w:szCs w:val="28"/>
        </w:rPr>
        <w:t>уттєво вплинуло</w:t>
      </w:r>
      <w:r w:rsidR="00BF626F">
        <w:rPr>
          <w:sz w:val="28"/>
          <w:szCs w:val="28"/>
          <w:lang w:val="ru-RU"/>
        </w:rPr>
        <w:t xml:space="preserve"> підвищення </w:t>
      </w:r>
      <w:r w:rsidR="00BF626F">
        <w:rPr>
          <w:sz w:val="28"/>
          <w:szCs w:val="28"/>
        </w:rPr>
        <w:t xml:space="preserve">квартирної плати на 70,9%, подорожчання </w:t>
      </w:r>
      <w:r w:rsidR="00BF626F" w:rsidRPr="0067249E">
        <w:rPr>
          <w:sz w:val="28"/>
          <w:szCs w:val="28"/>
          <w:lang w:val="ru-RU"/>
        </w:rPr>
        <w:t>гаряч</w:t>
      </w:r>
      <w:r w:rsidR="00BF626F">
        <w:rPr>
          <w:sz w:val="28"/>
          <w:szCs w:val="28"/>
          <w:lang w:val="ru-RU"/>
        </w:rPr>
        <w:t>ої</w:t>
      </w:r>
      <w:r w:rsidR="00BF626F" w:rsidRPr="0067249E">
        <w:rPr>
          <w:sz w:val="28"/>
          <w:szCs w:val="28"/>
          <w:lang w:val="ru-RU"/>
        </w:rPr>
        <w:t xml:space="preserve"> вод</w:t>
      </w:r>
      <w:r w:rsidR="00BF626F">
        <w:rPr>
          <w:sz w:val="28"/>
          <w:szCs w:val="28"/>
          <w:lang w:val="ru-RU"/>
        </w:rPr>
        <w:t>и</w:t>
      </w:r>
      <w:r w:rsidR="00BF626F" w:rsidRPr="0067249E">
        <w:rPr>
          <w:sz w:val="28"/>
          <w:szCs w:val="28"/>
          <w:lang w:val="ru-RU"/>
        </w:rPr>
        <w:t xml:space="preserve"> на </w:t>
      </w:r>
      <w:r w:rsidR="00BF626F">
        <w:rPr>
          <w:sz w:val="28"/>
          <w:szCs w:val="28"/>
          <w:lang w:val="ru-RU"/>
        </w:rPr>
        <w:t>64</w:t>
      </w:r>
      <w:r w:rsidR="00BF626F" w:rsidRPr="0067249E">
        <w:rPr>
          <w:sz w:val="28"/>
          <w:szCs w:val="28"/>
          <w:lang w:val="ru-RU"/>
        </w:rPr>
        <w:t xml:space="preserve">%, </w:t>
      </w:r>
      <w:r w:rsidR="00BF626F" w:rsidRPr="000F352E">
        <w:rPr>
          <w:sz w:val="28"/>
          <w:szCs w:val="28"/>
          <w:lang w:val="ru-RU"/>
        </w:rPr>
        <w:t>електроен</w:t>
      </w:r>
      <w:r w:rsidR="00BF626F">
        <w:rPr>
          <w:sz w:val="28"/>
          <w:szCs w:val="28"/>
          <w:lang w:val="ru-RU"/>
        </w:rPr>
        <w:t>е</w:t>
      </w:r>
      <w:r w:rsidR="00BF626F" w:rsidRPr="000F352E">
        <w:rPr>
          <w:sz w:val="28"/>
          <w:szCs w:val="28"/>
          <w:lang w:val="ru-RU"/>
        </w:rPr>
        <w:t>ргі</w:t>
      </w:r>
      <w:r w:rsidR="00BF626F">
        <w:rPr>
          <w:sz w:val="28"/>
          <w:szCs w:val="28"/>
          <w:lang w:val="ru-RU"/>
        </w:rPr>
        <w:t>ї</w:t>
      </w:r>
      <w:r w:rsidR="00BF626F">
        <w:rPr>
          <w:sz w:val="28"/>
          <w:szCs w:val="28"/>
        </w:rPr>
        <w:t xml:space="preserve">– </w:t>
      </w:r>
      <w:r w:rsidR="00BF626F" w:rsidRPr="00AA6DFF">
        <w:rPr>
          <w:sz w:val="28"/>
          <w:szCs w:val="28"/>
        </w:rPr>
        <w:t xml:space="preserve">на </w:t>
      </w:r>
      <w:r w:rsidR="00BF626F">
        <w:rPr>
          <w:sz w:val="28"/>
          <w:szCs w:val="28"/>
        </w:rPr>
        <w:t xml:space="preserve">60%, </w:t>
      </w:r>
      <w:r w:rsidR="00BF626F" w:rsidRPr="0067249E">
        <w:rPr>
          <w:sz w:val="28"/>
          <w:szCs w:val="28"/>
        </w:rPr>
        <w:t xml:space="preserve">опалення </w:t>
      </w:r>
      <w:r w:rsidR="00BF626F">
        <w:rPr>
          <w:sz w:val="28"/>
          <w:szCs w:val="28"/>
        </w:rPr>
        <w:t xml:space="preserve">– </w:t>
      </w:r>
      <w:r w:rsidR="00BF626F" w:rsidRPr="0067249E">
        <w:rPr>
          <w:sz w:val="28"/>
          <w:szCs w:val="28"/>
          <w:lang w:val="ru-RU"/>
        </w:rPr>
        <w:t xml:space="preserve">на 57,9%, </w:t>
      </w:r>
      <w:r w:rsidR="00BF626F">
        <w:rPr>
          <w:sz w:val="28"/>
          <w:szCs w:val="28"/>
        </w:rPr>
        <w:t>каналізації – на 50,8</w:t>
      </w:r>
      <w:r w:rsidR="00BF626F" w:rsidRPr="00AA6DFF">
        <w:rPr>
          <w:sz w:val="28"/>
          <w:szCs w:val="28"/>
        </w:rPr>
        <w:t>%</w:t>
      </w:r>
      <w:r w:rsidR="00BF626F">
        <w:rPr>
          <w:sz w:val="28"/>
          <w:szCs w:val="28"/>
        </w:rPr>
        <w:t xml:space="preserve">, </w:t>
      </w:r>
      <w:r w:rsidR="00BF626F" w:rsidRPr="00AA6DFF">
        <w:rPr>
          <w:sz w:val="28"/>
          <w:szCs w:val="28"/>
        </w:rPr>
        <w:t xml:space="preserve">водопостачання </w:t>
      </w:r>
      <w:r w:rsidR="00BF626F">
        <w:rPr>
          <w:sz w:val="28"/>
          <w:szCs w:val="28"/>
        </w:rPr>
        <w:t xml:space="preserve">– </w:t>
      </w:r>
      <w:r w:rsidR="00BF626F" w:rsidRPr="00AA6DFF">
        <w:rPr>
          <w:sz w:val="28"/>
          <w:szCs w:val="28"/>
        </w:rPr>
        <w:t xml:space="preserve">на </w:t>
      </w:r>
      <w:r w:rsidR="00BF626F">
        <w:rPr>
          <w:sz w:val="28"/>
          <w:szCs w:val="28"/>
        </w:rPr>
        <w:t>48,9%, природного газу – на 45,8%</w:t>
      </w:r>
      <w:r w:rsidR="00BF626F" w:rsidRPr="00AA6DFF">
        <w:rPr>
          <w:sz w:val="28"/>
          <w:szCs w:val="28"/>
        </w:rPr>
        <w:t>.</w:t>
      </w:r>
    </w:p>
    <w:p w:rsidR="00BF626F" w:rsidRDefault="00BF626F" w:rsidP="00BF626F">
      <w:pPr>
        <w:ind w:firstLine="700"/>
        <w:jc w:val="both"/>
        <w:rPr>
          <w:sz w:val="28"/>
          <w:szCs w:val="28"/>
          <w:lang w:val="ru-RU"/>
        </w:rPr>
      </w:pPr>
      <w:r>
        <w:rPr>
          <w:sz w:val="28"/>
          <w:szCs w:val="28"/>
        </w:rPr>
        <w:t xml:space="preserve">Ціни на продукти харчування та безалкогольні напої в цілому зросли      </w:t>
      </w:r>
      <w:r w:rsidRPr="000C1FC2">
        <w:rPr>
          <w:sz w:val="28"/>
          <w:szCs w:val="28"/>
          <w:lang w:val="ru-RU"/>
        </w:rPr>
        <w:t xml:space="preserve">на </w:t>
      </w:r>
      <w:r>
        <w:rPr>
          <w:sz w:val="28"/>
          <w:szCs w:val="28"/>
          <w:lang w:val="ru-RU"/>
        </w:rPr>
        <w:t>0,6</w:t>
      </w:r>
      <w:r w:rsidRPr="000C1FC2">
        <w:rPr>
          <w:sz w:val="28"/>
          <w:szCs w:val="28"/>
          <w:lang w:val="ru-RU"/>
        </w:rPr>
        <w:t>%.На</w:t>
      </w:r>
      <w:r>
        <w:rPr>
          <w:sz w:val="28"/>
          <w:szCs w:val="28"/>
          <w:lang w:val="ru-RU"/>
        </w:rPr>
        <w:t>йбільше (на 11,2–16,3%</w:t>
      </w:r>
      <w:r w:rsidRPr="0069322D">
        <w:rPr>
          <w:sz w:val="28"/>
          <w:szCs w:val="28"/>
        </w:rPr>
        <w:t xml:space="preserve">) </w:t>
      </w:r>
      <w:r w:rsidRPr="000C1FC2">
        <w:rPr>
          <w:sz w:val="28"/>
          <w:szCs w:val="28"/>
          <w:lang w:val="ru-RU"/>
        </w:rPr>
        <w:t>подорожчали</w:t>
      </w:r>
      <w:r>
        <w:rPr>
          <w:sz w:val="28"/>
          <w:szCs w:val="28"/>
        </w:rPr>
        <w:t>олія соняшникова, кисломолочна продукція та масло</w:t>
      </w:r>
      <w:r w:rsidRPr="0069322D">
        <w:rPr>
          <w:sz w:val="28"/>
          <w:szCs w:val="28"/>
        </w:rPr>
        <w:t xml:space="preserve">, на </w:t>
      </w:r>
      <w:r>
        <w:rPr>
          <w:sz w:val="28"/>
          <w:szCs w:val="28"/>
        </w:rPr>
        <w:t>3–8,1</w:t>
      </w:r>
      <w:r w:rsidRPr="0069322D">
        <w:rPr>
          <w:sz w:val="28"/>
          <w:szCs w:val="28"/>
        </w:rPr>
        <w:t xml:space="preserve">% – </w:t>
      </w:r>
      <w:r>
        <w:rPr>
          <w:sz w:val="28"/>
          <w:szCs w:val="28"/>
        </w:rPr>
        <w:t xml:space="preserve">макаронні вироби, хліб, продукти переробки зернових, </w:t>
      </w:r>
      <w:r w:rsidRPr="00E233F8">
        <w:rPr>
          <w:sz w:val="28"/>
          <w:szCs w:val="28"/>
        </w:rPr>
        <w:t>м</w:t>
      </w:r>
      <w:r w:rsidRPr="00E233F8">
        <w:rPr>
          <w:sz w:val="28"/>
          <w:szCs w:val="28"/>
          <w:lang w:val="ru-RU"/>
        </w:rPr>
        <w:t>’</w:t>
      </w:r>
      <w:r w:rsidRPr="00E233F8">
        <w:rPr>
          <w:sz w:val="28"/>
          <w:szCs w:val="28"/>
        </w:rPr>
        <w:t>ясо та м</w:t>
      </w:r>
      <w:r w:rsidRPr="00E233F8">
        <w:rPr>
          <w:sz w:val="28"/>
          <w:szCs w:val="28"/>
          <w:lang w:val="ru-RU"/>
        </w:rPr>
        <w:t>’</w:t>
      </w:r>
      <w:r w:rsidRPr="00E233F8">
        <w:rPr>
          <w:sz w:val="28"/>
          <w:szCs w:val="28"/>
        </w:rPr>
        <w:t>ясопродукти</w:t>
      </w:r>
      <w:r>
        <w:rPr>
          <w:sz w:val="28"/>
          <w:szCs w:val="28"/>
        </w:rPr>
        <w:t xml:space="preserve">, молоко та сири. Водночас </w:t>
      </w:r>
      <w:r w:rsidRPr="00B268CA">
        <w:rPr>
          <w:sz w:val="28"/>
          <w:szCs w:val="28"/>
          <w:lang w:val="ru-RU"/>
        </w:rPr>
        <w:t>овочі</w:t>
      </w:r>
      <w:r>
        <w:rPr>
          <w:sz w:val="28"/>
          <w:szCs w:val="28"/>
        </w:rPr>
        <w:t xml:space="preserve">стали </w:t>
      </w:r>
      <w:r w:rsidRPr="0069322D">
        <w:rPr>
          <w:sz w:val="28"/>
          <w:szCs w:val="28"/>
        </w:rPr>
        <w:t>дешевш</w:t>
      </w:r>
      <w:r>
        <w:rPr>
          <w:sz w:val="28"/>
          <w:szCs w:val="28"/>
        </w:rPr>
        <w:t>им</w:t>
      </w:r>
      <w:r w:rsidRPr="0069322D">
        <w:rPr>
          <w:sz w:val="28"/>
          <w:szCs w:val="28"/>
        </w:rPr>
        <w:t>и</w:t>
      </w:r>
      <w:r>
        <w:rPr>
          <w:sz w:val="28"/>
          <w:szCs w:val="28"/>
          <w:lang w:val="ru-RU"/>
        </w:rPr>
        <w:t xml:space="preserve"> на </w:t>
      </w:r>
      <w:r w:rsidRPr="00B268CA">
        <w:rPr>
          <w:sz w:val="28"/>
          <w:szCs w:val="28"/>
          <w:lang w:val="ru-RU"/>
        </w:rPr>
        <w:t>41</w:t>
      </w:r>
      <w:r>
        <w:rPr>
          <w:sz w:val="28"/>
          <w:szCs w:val="28"/>
          <w:lang w:val="ru-RU"/>
        </w:rPr>
        <w:t>,</w:t>
      </w:r>
      <w:r w:rsidRPr="00B268CA">
        <w:rPr>
          <w:sz w:val="28"/>
          <w:szCs w:val="28"/>
          <w:lang w:val="ru-RU"/>
        </w:rPr>
        <w:t>6</w:t>
      </w:r>
      <w:r>
        <w:rPr>
          <w:sz w:val="28"/>
          <w:szCs w:val="28"/>
          <w:lang w:val="ru-RU"/>
        </w:rPr>
        <w:t xml:space="preserve">%, сало – на 18,4%, </w:t>
      </w:r>
      <w:r>
        <w:rPr>
          <w:sz w:val="28"/>
          <w:szCs w:val="28"/>
        </w:rPr>
        <w:t xml:space="preserve">яйця – на 9,5%, цукор – на 8,8%, фрукти – </w:t>
      </w:r>
      <w:r>
        <w:rPr>
          <w:sz w:val="28"/>
          <w:szCs w:val="28"/>
          <w:lang w:val="ru-RU"/>
        </w:rPr>
        <w:t xml:space="preserve">на </w:t>
      </w:r>
      <w:r>
        <w:rPr>
          <w:sz w:val="28"/>
          <w:szCs w:val="28"/>
        </w:rPr>
        <w:t>5,5%.</w:t>
      </w:r>
    </w:p>
    <w:p w:rsidR="00BF626F" w:rsidRDefault="00C1049D" w:rsidP="00BF626F">
      <w:pPr>
        <w:ind w:firstLine="700"/>
        <w:jc w:val="both"/>
        <w:rPr>
          <w:sz w:val="28"/>
          <w:szCs w:val="28"/>
          <w:lang w:val="ru-RU"/>
        </w:rPr>
      </w:pPr>
      <w:r w:rsidRPr="00C1049D">
        <w:rPr>
          <w:noProof/>
          <w:sz w:val="28"/>
          <w:szCs w:val="28"/>
          <w:lang w:eastAsia="uk-UA"/>
        </w:rPr>
        <w:pict>
          <v:shape id="Поле 4" o:spid="_x0000_s1027" type="#_x0000_t202" style="position:absolute;left:0;text-align:left;margin-left:486pt;margin-top:82.2pt;width:9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BF626F" w:rsidRPr="0040436D" w:rsidRDefault="00BF626F" w:rsidP="00BF626F"/>
              </w:txbxContent>
            </v:textbox>
            <w10:wrap type="square"/>
          </v:shape>
        </w:pict>
      </w:r>
      <w:r w:rsidR="00BF626F">
        <w:rPr>
          <w:sz w:val="28"/>
          <w:szCs w:val="28"/>
          <w:lang w:val="ru-RU"/>
        </w:rPr>
        <w:t>О</w:t>
      </w:r>
      <w:r w:rsidR="00BF626F" w:rsidRPr="00976EB4">
        <w:rPr>
          <w:sz w:val="28"/>
          <w:szCs w:val="28"/>
          <w:lang w:val="ru-RU"/>
        </w:rPr>
        <w:t>хорон</w:t>
      </w:r>
      <w:r w:rsidR="00BF626F">
        <w:rPr>
          <w:sz w:val="28"/>
          <w:szCs w:val="28"/>
          <w:lang w:val="ru-RU"/>
        </w:rPr>
        <w:t>а</w:t>
      </w:r>
      <w:r w:rsidR="00BF626F" w:rsidRPr="00976EB4">
        <w:rPr>
          <w:sz w:val="28"/>
          <w:szCs w:val="28"/>
          <w:lang w:val="ru-RU"/>
        </w:rPr>
        <w:t xml:space="preserve"> здоров</w:t>
      </w:r>
      <w:r w:rsidR="00BF626F" w:rsidRPr="003935BD">
        <w:rPr>
          <w:sz w:val="28"/>
          <w:szCs w:val="28"/>
        </w:rPr>
        <w:t>’</w:t>
      </w:r>
      <w:r w:rsidR="00BF626F" w:rsidRPr="00976EB4">
        <w:rPr>
          <w:sz w:val="28"/>
          <w:szCs w:val="28"/>
          <w:lang w:val="ru-RU"/>
        </w:rPr>
        <w:t>я</w:t>
      </w:r>
      <w:r w:rsidR="00BF626F">
        <w:rPr>
          <w:sz w:val="28"/>
          <w:szCs w:val="28"/>
          <w:lang w:val="ru-RU"/>
        </w:rPr>
        <w:t xml:space="preserve"> подорожчала на 12%, транспорт – на 8%, побутова техніка – на 7,5%.</w:t>
      </w:r>
    </w:p>
    <w:p w:rsidR="00415C36" w:rsidRPr="00D32858" w:rsidRDefault="00415C36" w:rsidP="00415C36">
      <w:pPr>
        <w:ind w:firstLine="700"/>
        <w:jc w:val="both"/>
        <w:rPr>
          <w:sz w:val="18"/>
          <w:szCs w:val="18"/>
          <w:highlight w:val="yellow"/>
        </w:rPr>
      </w:pPr>
    </w:p>
    <w:p w:rsidR="00952D7B" w:rsidRPr="00952D7B" w:rsidRDefault="00952D7B" w:rsidP="00952D7B">
      <w:pPr>
        <w:jc w:val="center"/>
        <w:rPr>
          <w:b/>
          <w:bCs/>
          <w:sz w:val="28"/>
          <w:szCs w:val="28"/>
          <w:lang w:val="ru-RU"/>
        </w:rPr>
      </w:pPr>
      <w:r w:rsidRPr="00952D7B">
        <w:rPr>
          <w:b/>
          <w:bCs/>
          <w:sz w:val="28"/>
          <w:szCs w:val="28"/>
        </w:rPr>
        <w:t xml:space="preserve">ПРОМИСЛОВІСТЬ  </w:t>
      </w:r>
    </w:p>
    <w:p w:rsidR="00952D7B" w:rsidRPr="00A76454" w:rsidRDefault="00952D7B" w:rsidP="00952D7B">
      <w:pPr>
        <w:ind w:firstLine="720"/>
        <w:jc w:val="both"/>
        <w:rPr>
          <w:sz w:val="18"/>
          <w:szCs w:val="28"/>
        </w:rPr>
      </w:pPr>
    </w:p>
    <w:p w:rsidR="00BF626F" w:rsidRPr="00AA7B5D" w:rsidRDefault="00BF626F" w:rsidP="00BF626F">
      <w:pPr>
        <w:ind w:firstLine="720"/>
        <w:jc w:val="both"/>
        <w:rPr>
          <w:sz w:val="28"/>
        </w:rPr>
      </w:pPr>
      <w:r w:rsidRPr="00AA7B5D">
        <w:rPr>
          <w:sz w:val="28"/>
        </w:rPr>
        <w:t>За підсумками січня–</w:t>
      </w:r>
      <w:r>
        <w:rPr>
          <w:sz w:val="28"/>
        </w:rPr>
        <w:t>жовтня</w:t>
      </w:r>
      <w:r w:rsidRPr="00AA7B5D">
        <w:rPr>
          <w:sz w:val="28"/>
        </w:rPr>
        <w:t xml:space="preserve"> 201</w:t>
      </w:r>
      <w:r w:rsidRPr="00AA7B5D">
        <w:rPr>
          <w:sz w:val="28"/>
          <w:lang w:val="ru-RU"/>
        </w:rPr>
        <w:t>6</w:t>
      </w:r>
      <w:r w:rsidRPr="00AA7B5D">
        <w:rPr>
          <w:sz w:val="28"/>
        </w:rPr>
        <w:t xml:space="preserve">р. порівняно з відповідним періодом минулого року випуск промислової продукції зріс на </w:t>
      </w:r>
      <w:r>
        <w:rPr>
          <w:sz w:val="28"/>
          <w:lang w:val="ru-RU"/>
        </w:rPr>
        <w:t>7,7</w:t>
      </w:r>
      <w:r w:rsidRPr="00AA7B5D">
        <w:rPr>
          <w:sz w:val="28"/>
        </w:rPr>
        <w:t xml:space="preserve">%.  </w:t>
      </w:r>
    </w:p>
    <w:p w:rsidR="00BF626F" w:rsidRPr="009228A3" w:rsidRDefault="00BF626F" w:rsidP="00BF626F">
      <w:pPr>
        <w:ind w:firstLine="720"/>
        <w:jc w:val="both"/>
        <w:rPr>
          <w:sz w:val="28"/>
        </w:rPr>
      </w:pPr>
      <w:r w:rsidRPr="009228A3">
        <w:rPr>
          <w:sz w:val="28"/>
        </w:rPr>
        <w:t xml:space="preserve">У </w:t>
      </w:r>
      <w:r w:rsidRPr="009228A3">
        <w:rPr>
          <w:b/>
          <w:sz w:val="28"/>
        </w:rPr>
        <w:t>добувній промисловості і розробленні кар’єрів</w:t>
      </w:r>
      <w:r w:rsidRPr="009228A3">
        <w:rPr>
          <w:sz w:val="28"/>
        </w:rPr>
        <w:t xml:space="preserve"> обсяги промислового виробництва склали </w:t>
      </w:r>
      <w:r>
        <w:rPr>
          <w:sz w:val="28"/>
        </w:rPr>
        <w:t>80,6</w:t>
      </w:r>
      <w:r w:rsidRPr="009228A3">
        <w:rPr>
          <w:sz w:val="28"/>
        </w:rPr>
        <w:t xml:space="preserve">%,а в </w:t>
      </w:r>
      <w:r w:rsidRPr="009228A3">
        <w:rPr>
          <w:b/>
          <w:sz w:val="28"/>
        </w:rPr>
        <w:t xml:space="preserve">переробній              промисловості </w:t>
      </w:r>
      <w:r w:rsidRPr="009228A3">
        <w:rPr>
          <w:sz w:val="28"/>
        </w:rPr>
        <w:t>– 115,</w:t>
      </w:r>
      <w:r>
        <w:rPr>
          <w:sz w:val="28"/>
        </w:rPr>
        <w:t>6</w:t>
      </w:r>
      <w:r w:rsidRPr="009228A3">
        <w:rPr>
          <w:sz w:val="28"/>
        </w:rPr>
        <w:t>%.</w:t>
      </w:r>
    </w:p>
    <w:p w:rsidR="00755F19" w:rsidRPr="00F10B6A" w:rsidRDefault="00BF626F" w:rsidP="00755F19">
      <w:pPr>
        <w:ind w:firstLine="708"/>
        <w:jc w:val="both"/>
        <w:rPr>
          <w:color w:val="FF0000"/>
          <w:sz w:val="28"/>
          <w:szCs w:val="28"/>
        </w:rPr>
      </w:pPr>
      <w:r w:rsidRPr="009228A3">
        <w:rPr>
          <w:sz w:val="28"/>
        </w:rPr>
        <w:t>На підприємствах із виробництва харчових продуктів, напоїв та тютюнових виробів обсяг промислової продукції порівняно із січнем–</w:t>
      </w:r>
      <w:r>
        <w:rPr>
          <w:sz w:val="28"/>
        </w:rPr>
        <w:t>жовтнем</w:t>
      </w:r>
      <w:r w:rsidRPr="009228A3">
        <w:rPr>
          <w:sz w:val="28"/>
        </w:rPr>
        <w:t xml:space="preserve"> 2015р. зріс на 2</w:t>
      </w:r>
      <w:r>
        <w:rPr>
          <w:sz w:val="28"/>
        </w:rPr>
        <w:t>3</w:t>
      </w:r>
      <w:r w:rsidRPr="009228A3">
        <w:rPr>
          <w:sz w:val="28"/>
        </w:rPr>
        <w:t xml:space="preserve">%. При цьому </w:t>
      </w:r>
      <w:r w:rsidRPr="009228A3">
        <w:rPr>
          <w:sz w:val="28"/>
          <w:szCs w:val="28"/>
        </w:rPr>
        <w:t xml:space="preserve">зросло виробництвосвіжого чи охолодженого м’яса великої рогатої худоби (на </w:t>
      </w:r>
      <w:r>
        <w:rPr>
          <w:sz w:val="28"/>
          <w:szCs w:val="28"/>
        </w:rPr>
        <w:t>39,9</w:t>
      </w:r>
      <w:r w:rsidRPr="009228A3">
        <w:rPr>
          <w:sz w:val="28"/>
          <w:szCs w:val="28"/>
        </w:rPr>
        <w:t>%),</w:t>
      </w:r>
      <w:r w:rsidR="000B6371" w:rsidRPr="009228A3">
        <w:rPr>
          <w:sz w:val="28"/>
          <w:szCs w:val="28"/>
        </w:rPr>
        <w:t xml:space="preserve">рідкого обробленого молока (на </w:t>
      </w:r>
      <w:r w:rsidR="000B6371">
        <w:rPr>
          <w:sz w:val="28"/>
          <w:szCs w:val="28"/>
        </w:rPr>
        <w:t>26,3</w:t>
      </w:r>
      <w:r w:rsidR="000B6371" w:rsidRPr="009228A3">
        <w:rPr>
          <w:sz w:val="28"/>
          <w:szCs w:val="28"/>
        </w:rPr>
        <w:t xml:space="preserve">%),соняшникової нерафінованої оліїта її </w:t>
      </w:r>
      <w:r w:rsidR="000B6371" w:rsidRPr="009228A3">
        <w:rPr>
          <w:sz w:val="28"/>
          <w:szCs w:val="28"/>
        </w:rPr>
        <w:lastRenderedPageBreak/>
        <w:t xml:space="preserve">фракцій (крім хімічно модифікованих) (на </w:t>
      </w:r>
      <w:r w:rsidR="000B6371">
        <w:rPr>
          <w:sz w:val="28"/>
          <w:szCs w:val="28"/>
        </w:rPr>
        <w:t>23,2</w:t>
      </w:r>
      <w:r w:rsidR="000B6371" w:rsidRPr="009228A3">
        <w:rPr>
          <w:sz w:val="28"/>
          <w:szCs w:val="28"/>
        </w:rPr>
        <w:t xml:space="preserve">%),круп (на </w:t>
      </w:r>
      <w:r w:rsidR="000B6371">
        <w:rPr>
          <w:sz w:val="28"/>
          <w:szCs w:val="28"/>
        </w:rPr>
        <w:t>15,2</w:t>
      </w:r>
      <w:r w:rsidR="000B6371" w:rsidRPr="009228A3">
        <w:rPr>
          <w:sz w:val="28"/>
          <w:szCs w:val="28"/>
        </w:rPr>
        <w:t>%)</w:t>
      </w:r>
      <w:r w:rsidR="000B6371">
        <w:rPr>
          <w:sz w:val="28"/>
          <w:szCs w:val="28"/>
        </w:rPr>
        <w:t xml:space="preserve">, </w:t>
      </w:r>
      <w:r w:rsidRPr="009228A3">
        <w:rPr>
          <w:sz w:val="28"/>
          <w:szCs w:val="28"/>
        </w:rPr>
        <w:t xml:space="preserve">свіжого чи охолодженого м’яса свиней (на </w:t>
      </w:r>
      <w:r>
        <w:rPr>
          <w:sz w:val="28"/>
          <w:szCs w:val="28"/>
        </w:rPr>
        <w:t>12,5</w:t>
      </w:r>
      <w:r w:rsidRPr="009228A3">
        <w:rPr>
          <w:sz w:val="28"/>
          <w:szCs w:val="28"/>
        </w:rPr>
        <w:t xml:space="preserve">%),ковбасних виробів (на </w:t>
      </w:r>
      <w:r>
        <w:rPr>
          <w:sz w:val="28"/>
          <w:szCs w:val="28"/>
        </w:rPr>
        <w:t>2,4</w:t>
      </w:r>
      <w:r w:rsidRPr="009228A3">
        <w:rPr>
          <w:sz w:val="28"/>
          <w:szCs w:val="28"/>
        </w:rPr>
        <w:t>%)</w:t>
      </w:r>
      <w:r>
        <w:rPr>
          <w:sz w:val="28"/>
          <w:szCs w:val="28"/>
        </w:rPr>
        <w:t>.</w:t>
      </w:r>
      <w:r w:rsidR="00755F19" w:rsidRPr="00F10B6A">
        <w:rPr>
          <w:sz w:val="28"/>
          <w:szCs w:val="28"/>
        </w:rPr>
        <w:t>Водночасспостерігалося</w:t>
      </w:r>
      <w:r w:rsidR="00755F19" w:rsidRPr="00F10B6A">
        <w:rPr>
          <w:sz w:val="28"/>
        </w:rPr>
        <w:t xml:space="preserve"> зменшення </w:t>
      </w:r>
      <w:r w:rsidR="00755F19" w:rsidRPr="00F10B6A">
        <w:rPr>
          <w:sz w:val="28"/>
          <w:szCs w:val="28"/>
        </w:rPr>
        <w:t>випуску йогуртів та інших ферментованих чи сквашених молока та вершків (на 8,2%), борошна(на</w:t>
      </w:r>
      <w:r w:rsidR="00755F19">
        <w:rPr>
          <w:sz w:val="28"/>
          <w:szCs w:val="28"/>
          <w:lang w:val="en-US"/>
        </w:rPr>
        <w:t> </w:t>
      </w:r>
      <w:r w:rsidR="00755F19" w:rsidRPr="00F10B6A">
        <w:rPr>
          <w:sz w:val="28"/>
          <w:szCs w:val="28"/>
        </w:rPr>
        <w:t>11,9%), хліба та хлібобулочних виробів, нетривалого зберігання (на</w:t>
      </w:r>
      <w:r w:rsidR="00755F19">
        <w:rPr>
          <w:sz w:val="28"/>
          <w:szCs w:val="28"/>
          <w:lang w:val="en-US"/>
        </w:rPr>
        <w:t> </w:t>
      </w:r>
      <w:r w:rsidR="00755F19" w:rsidRPr="00F10B6A">
        <w:rPr>
          <w:sz w:val="28"/>
          <w:szCs w:val="28"/>
        </w:rPr>
        <w:t>16,1%), вершкового масла (на 21,3%),жирних сирів (на 27,2%).</w:t>
      </w:r>
    </w:p>
    <w:p w:rsidR="00BF626F" w:rsidRPr="008844AF" w:rsidRDefault="00BF626F" w:rsidP="00BF626F">
      <w:pPr>
        <w:ind w:firstLine="720"/>
        <w:jc w:val="both"/>
        <w:rPr>
          <w:sz w:val="28"/>
        </w:rPr>
      </w:pPr>
      <w:r w:rsidRPr="008844AF">
        <w:rPr>
          <w:sz w:val="28"/>
        </w:rPr>
        <w:t>У текстильному виробництві, виробництві одягу, шкіри, виробів зі шкіри та інших матеріалів порівняно із січнем–</w:t>
      </w:r>
      <w:r>
        <w:rPr>
          <w:sz w:val="28"/>
        </w:rPr>
        <w:t>жовтнем</w:t>
      </w:r>
      <w:r w:rsidRPr="008844AF">
        <w:rPr>
          <w:sz w:val="28"/>
        </w:rPr>
        <w:t xml:space="preserve"> 2015р. випуск промислової продукції зріс на </w:t>
      </w:r>
      <w:r>
        <w:rPr>
          <w:sz w:val="28"/>
        </w:rPr>
        <w:t>18</w:t>
      </w:r>
      <w:r w:rsidRPr="008844AF">
        <w:rPr>
          <w:sz w:val="28"/>
        </w:rPr>
        <w:t>%.Більше виробленововняних тканин,постільн</w:t>
      </w:r>
      <w:r w:rsidR="00AB40AE">
        <w:rPr>
          <w:sz w:val="28"/>
        </w:rPr>
        <w:t>их речей</w:t>
      </w:r>
      <w:r>
        <w:rPr>
          <w:sz w:val="28"/>
        </w:rPr>
        <w:t>,</w:t>
      </w:r>
      <w:r w:rsidRPr="008844AF">
        <w:rPr>
          <w:sz w:val="28"/>
          <w:szCs w:val="28"/>
        </w:rPr>
        <w:t>взуття</w:t>
      </w:r>
      <w:r>
        <w:rPr>
          <w:sz w:val="28"/>
          <w:szCs w:val="28"/>
        </w:rPr>
        <w:t>.</w:t>
      </w:r>
    </w:p>
    <w:p w:rsidR="00BF626F" w:rsidRPr="008844AF" w:rsidRDefault="00BF626F" w:rsidP="00BF626F">
      <w:pPr>
        <w:ind w:firstLine="720"/>
        <w:jc w:val="both"/>
        <w:rPr>
          <w:sz w:val="28"/>
        </w:rPr>
      </w:pPr>
      <w:r w:rsidRPr="008844AF">
        <w:rPr>
          <w:sz w:val="28"/>
        </w:rPr>
        <w:t>На підприємствах із виготовлення виробів з деревини, виробництва паперу та поліграфічної діяльності випуск промислової продукції склав 8</w:t>
      </w:r>
      <w:r>
        <w:rPr>
          <w:sz w:val="28"/>
        </w:rPr>
        <w:t>5</w:t>
      </w:r>
      <w:r w:rsidRPr="008844AF">
        <w:rPr>
          <w:sz w:val="28"/>
        </w:rPr>
        <w:t>,</w:t>
      </w:r>
      <w:r>
        <w:rPr>
          <w:sz w:val="28"/>
        </w:rPr>
        <w:t>8</w:t>
      </w:r>
      <w:r w:rsidRPr="008844AF">
        <w:rPr>
          <w:sz w:val="28"/>
        </w:rPr>
        <w:t xml:space="preserve">%, у виробництві хімічних речовин і хімічної продукції – </w:t>
      </w:r>
      <w:r>
        <w:rPr>
          <w:sz w:val="28"/>
        </w:rPr>
        <w:t>117,6</w:t>
      </w:r>
      <w:r w:rsidRPr="008844AF">
        <w:rPr>
          <w:sz w:val="28"/>
        </w:rPr>
        <w:t>%, у</w:t>
      </w:r>
      <w:r w:rsidR="00206B6C">
        <w:rPr>
          <w:sz w:val="28"/>
        </w:rPr>
        <w:t> </w:t>
      </w:r>
      <w:r w:rsidRPr="008844AF">
        <w:rPr>
          <w:sz w:val="28"/>
        </w:rPr>
        <w:t xml:space="preserve">виробництві гумових і пластмасових виробів, іншої неметалевої мінеральної продукції – </w:t>
      </w:r>
      <w:r>
        <w:rPr>
          <w:sz w:val="28"/>
        </w:rPr>
        <w:t>96,8</w:t>
      </w:r>
      <w:r w:rsidRPr="008844AF">
        <w:rPr>
          <w:sz w:val="28"/>
        </w:rPr>
        <w:t xml:space="preserve">%, у металургійному виробництві, виробництві готових металевих виробів, крім машин і устатковання, – </w:t>
      </w:r>
      <w:r>
        <w:rPr>
          <w:sz w:val="28"/>
        </w:rPr>
        <w:t>129,8</w:t>
      </w:r>
      <w:r w:rsidRPr="008844AF">
        <w:rPr>
          <w:sz w:val="28"/>
        </w:rPr>
        <w:t>%, у</w:t>
      </w:r>
      <w:r w:rsidR="005D5ADE">
        <w:rPr>
          <w:sz w:val="28"/>
          <w:lang w:val="en-US"/>
        </w:rPr>
        <w:t> </w:t>
      </w:r>
      <w:r w:rsidR="00206B6C">
        <w:rPr>
          <w:sz w:val="28"/>
        </w:rPr>
        <w:t>м</w:t>
      </w:r>
      <w:r w:rsidRPr="008844AF">
        <w:rPr>
          <w:sz w:val="28"/>
        </w:rPr>
        <w:t xml:space="preserve">ашинобудуванні – </w:t>
      </w:r>
      <w:r>
        <w:rPr>
          <w:sz w:val="28"/>
        </w:rPr>
        <w:t>124</w:t>
      </w:r>
      <w:r w:rsidRPr="008844AF">
        <w:rPr>
          <w:sz w:val="28"/>
        </w:rPr>
        <w:t>%.</w:t>
      </w:r>
    </w:p>
    <w:p w:rsidR="00BF626F" w:rsidRPr="00584BE3" w:rsidRDefault="00BF626F" w:rsidP="00BF626F">
      <w:pPr>
        <w:ind w:firstLine="720"/>
        <w:jc w:val="both"/>
        <w:rPr>
          <w:sz w:val="28"/>
        </w:rPr>
      </w:pPr>
      <w:r w:rsidRPr="00584BE3">
        <w:rPr>
          <w:sz w:val="28"/>
        </w:rPr>
        <w:t xml:space="preserve">Серед окремих видів продукції більше вироблено </w:t>
      </w:r>
      <w:r w:rsidRPr="00584BE3">
        <w:rPr>
          <w:sz w:val="28"/>
          <w:szCs w:val="28"/>
        </w:rPr>
        <w:t>деревини, уздовж розпиляної чи розколотої, блоків та цегли з</w:t>
      </w:r>
      <w:r w:rsidRPr="00584BE3">
        <w:rPr>
          <w:sz w:val="28"/>
        </w:rPr>
        <w:t xml:space="preserve"> цементу, бетону або каменю штучного для будівництва</w:t>
      </w:r>
      <w:r w:rsidRPr="00584BE3">
        <w:rPr>
          <w:sz w:val="28"/>
          <w:szCs w:val="28"/>
        </w:rPr>
        <w:t>, вогнегасників,пожежних машин; менше –</w:t>
      </w:r>
      <w:r w:rsidRPr="00584BE3">
        <w:rPr>
          <w:sz w:val="28"/>
        </w:rPr>
        <w:t xml:space="preserve">шпалер, цегли невогнетривкої керамічної будівельної, елементів конструкцій збірних для будівництва з цементу, бетону або  </w:t>
      </w:r>
      <w:r w:rsidRPr="00584BE3">
        <w:rPr>
          <w:sz w:val="28"/>
          <w:szCs w:val="28"/>
        </w:rPr>
        <w:t>каменю</w:t>
      </w:r>
      <w:r w:rsidRPr="00584BE3">
        <w:rPr>
          <w:sz w:val="28"/>
        </w:rPr>
        <w:t xml:space="preserve"> штучного,</w:t>
      </w:r>
      <w:r w:rsidRPr="00584BE3">
        <w:rPr>
          <w:sz w:val="28"/>
          <w:szCs w:val="28"/>
        </w:rPr>
        <w:t xml:space="preserve">верстатів для оброблення деревини. </w:t>
      </w:r>
    </w:p>
    <w:p w:rsidR="00BF626F" w:rsidRPr="008844AF" w:rsidRDefault="00BF626F" w:rsidP="00BF626F">
      <w:pPr>
        <w:ind w:firstLine="720"/>
        <w:jc w:val="both"/>
        <w:rPr>
          <w:sz w:val="28"/>
        </w:rPr>
      </w:pPr>
      <w:r w:rsidRPr="008844AF">
        <w:rPr>
          <w:sz w:val="28"/>
        </w:rPr>
        <w:t xml:space="preserve">У </w:t>
      </w:r>
      <w:r w:rsidRPr="008844AF">
        <w:rPr>
          <w:b/>
          <w:sz w:val="28"/>
        </w:rPr>
        <w:t>постачанні електроенергії, газу, пари та кондиційованого повітря</w:t>
      </w:r>
      <w:r w:rsidRPr="008844AF">
        <w:rPr>
          <w:sz w:val="28"/>
        </w:rPr>
        <w:t xml:space="preserve"> в січні–</w:t>
      </w:r>
      <w:r>
        <w:rPr>
          <w:sz w:val="28"/>
        </w:rPr>
        <w:t>жовтні</w:t>
      </w:r>
      <w:r w:rsidRPr="008844AF">
        <w:rPr>
          <w:sz w:val="28"/>
        </w:rPr>
        <w:t xml:space="preserve"> 2016р. порівняно із січнем–</w:t>
      </w:r>
      <w:r>
        <w:rPr>
          <w:sz w:val="28"/>
        </w:rPr>
        <w:t>жовтнем</w:t>
      </w:r>
      <w:r w:rsidRPr="008844AF">
        <w:rPr>
          <w:sz w:val="28"/>
        </w:rPr>
        <w:t xml:space="preserve"> 2015р. промислове виробництво зросло на </w:t>
      </w:r>
      <w:r>
        <w:rPr>
          <w:sz w:val="28"/>
        </w:rPr>
        <w:t>10,8</w:t>
      </w:r>
      <w:r w:rsidRPr="008844AF">
        <w:rPr>
          <w:sz w:val="28"/>
        </w:rPr>
        <w:t>%.</w:t>
      </w:r>
    </w:p>
    <w:p w:rsidR="00206B6C" w:rsidRPr="00A76454" w:rsidRDefault="00206B6C" w:rsidP="00253413">
      <w:pPr>
        <w:jc w:val="center"/>
        <w:rPr>
          <w:b/>
          <w:sz w:val="14"/>
          <w:szCs w:val="28"/>
        </w:rPr>
      </w:pPr>
    </w:p>
    <w:p w:rsidR="00253413" w:rsidRPr="00253413" w:rsidRDefault="00253413" w:rsidP="00253413">
      <w:pPr>
        <w:jc w:val="center"/>
        <w:rPr>
          <w:b/>
          <w:sz w:val="28"/>
          <w:szCs w:val="28"/>
          <w:lang w:val="ru-RU"/>
        </w:rPr>
      </w:pPr>
      <w:r w:rsidRPr="00253413">
        <w:rPr>
          <w:b/>
          <w:sz w:val="28"/>
          <w:szCs w:val="28"/>
        </w:rPr>
        <w:t>СІЛЬСЬКЕ ГОСПОДАРСТВО</w:t>
      </w:r>
    </w:p>
    <w:p w:rsidR="00253413" w:rsidRPr="00A76454" w:rsidRDefault="00253413" w:rsidP="00253413">
      <w:pPr>
        <w:jc w:val="center"/>
        <w:rPr>
          <w:b/>
          <w:sz w:val="10"/>
          <w:szCs w:val="28"/>
          <w:lang w:val="ru-RU"/>
        </w:rPr>
      </w:pPr>
    </w:p>
    <w:p w:rsidR="00BF626F" w:rsidRPr="001B1238" w:rsidRDefault="00BF626F" w:rsidP="00BF626F">
      <w:pPr>
        <w:pStyle w:val="Normal1"/>
        <w:widowControl w:val="0"/>
        <w:ind w:left="0"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w:t>
      </w:r>
      <w:r w:rsidRPr="00E219B6">
        <w:rPr>
          <w:sz w:val="28"/>
          <w:szCs w:val="28"/>
        </w:rPr>
        <w:t>–</w:t>
      </w:r>
      <w:r>
        <w:rPr>
          <w:sz w:val="28"/>
          <w:szCs w:val="28"/>
          <w:lang w:val="uk-UA"/>
        </w:rPr>
        <w:t>жовтні</w:t>
      </w:r>
      <w:r>
        <w:rPr>
          <w:sz w:val="28"/>
          <w:szCs w:val="28"/>
        </w:rPr>
        <w:t xml:space="preserve"> 201</w:t>
      </w:r>
      <w:r w:rsidRPr="000D7AD0">
        <w:rPr>
          <w:sz w:val="28"/>
          <w:szCs w:val="28"/>
        </w:rPr>
        <w:t>6</w:t>
      </w:r>
      <w:r>
        <w:rPr>
          <w:sz w:val="28"/>
          <w:szCs w:val="28"/>
        </w:rPr>
        <w:t xml:space="preserve">р. в усіх категоріях господарств, за розрахунками, становив </w:t>
      </w:r>
      <w:r>
        <w:rPr>
          <w:sz w:val="28"/>
          <w:szCs w:val="28"/>
          <w:lang w:val="uk-UA"/>
        </w:rPr>
        <w:t>97,7</w:t>
      </w:r>
      <w:r w:rsidRPr="00F742F6">
        <w:rPr>
          <w:sz w:val="28"/>
          <w:szCs w:val="28"/>
        </w:rPr>
        <w:t>%</w:t>
      </w:r>
      <w:r>
        <w:rPr>
          <w:sz w:val="28"/>
          <w:szCs w:val="28"/>
        </w:rPr>
        <w:t xml:space="preserve"> до січня</w:t>
      </w:r>
      <w:r w:rsidRPr="00E219B6">
        <w:rPr>
          <w:sz w:val="28"/>
          <w:szCs w:val="28"/>
        </w:rPr>
        <w:t>–</w:t>
      </w:r>
      <w:r>
        <w:rPr>
          <w:sz w:val="28"/>
          <w:szCs w:val="28"/>
          <w:lang w:val="uk-UA"/>
        </w:rPr>
        <w:t>жовтня</w:t>
      </w:r>
      <w:r>
        <w:rPr>
          <w:sz w:val="28"/>
          <w:szCs w:val="28"/>
        </w:rPr>
        <w:t>201</w:t>
      </w:r>
      <w:r w:rsidRPr="000D7AD0">
        <w:rPr>
          <w:sz w:val="28"/>
          <w:szCs w:val="28"/>
        </w:rPr>
        <w:t>5</w:t>
      </w:r>
      <w:r>
        <w:rPr>
          <w:sz w:val="28"/>
          <w:szCs w:val="28"/>
        </w:rPr>
        <w:t xml:space="preserve">р. У сільськогосподарських підприємствах він був </w:t>
      </w:r>
      <w:r w:rsidRPr="001B1238">
        <w:rPr>
          <w:sz w:val="28"/>
          <w:szCs w:val="28"/>
        </w:rPr>
        <w:t>1</w:t>
      </w:r>
      <w:r>
        <w:rPr>
          <w:sz w:val="28"/>
          <w:szCs w:val="28"/>
          <w:lang w:val="uk-UA"/>
        </w:rPr>
        <w:t>01</w:t>
      </w:r>
      <w:r>
        <w:rPr>
          <w:sz w:val="28"/>
          <w:szCs w:val="28"/>
        </w:rPr>
        <w:t>,</w:t>
      </w:r>
      <w:r>
        <w:rPr>
          <w:sz w:val="28"/>
          <w:szCs w:val="28"/>
          <w:lang w:val="uk-UA"/>
        </w:rPr>
        <w:t>7</w:t>
      </w:r>
      <w:r>
        <w:rPr>
          <w:sz w:val="28"/>
          <w:szCs w:val="28"/>
        </w:rPr>
        <w:t>%, а в господарствах населення – 9</w:t>
      </w:r>
      <w:r>
        <w:rPr>
          <w:sz w:val="28"/>
          <w:szCs w:val="28"/>
          <w:lang w:val="uk-UA"/>
        </w:rPr>
        <w:t>1</w:t>
      </w:r>
      <w:r>
        <w:rPr>
          <w:sz w:val="28"/>
          <w:szCs w:val="28"/>
        </w:rPr>
        <w:t>%.</w:t>
      </w:r>
    </w:p>
    <w:p w:rsidR="00BF626F" w:rsidRPr="00A76454" w:rsidRDefault="00BF626F" w:rsidP="00BF626F">
      <w:pPr>
        <w:pStyle w:val="Normal1"/>
        <w:widowControl w:val="0"/>
        <w:ind w:left="0" w:firstLine="720"/>
        <w:jc w:val="both"/>
        <w:rPr>
          <w:sz w:val="8"/>
          <w:szCs w:val="28"/>
        </w:rPr>
      </w:pPr>
    </w:p>
    <w:p w:rsidR="00BF626F" w:rsidRPr="00EE1942" w:rsidRDefault="00BF626F" w:rsidP="00BF626F">
      <w:pPr>
        <w:jc w:val="center"/>
        <w:rPr>
          <w:rFonts w:ascii="Arial" w:hAnsi="Arial" w:cs="Arial"/>
          <w:b/>
        </w:rPr>
      </w:pPr>
      <w:r w:rsidRPr="00EE1942">
        <w:rPr>
          <w:rFonts w:ascii="Arial" w:hAnsi="Arial" w:cs="Arial"/>
          <w:b/>
        </w:rPr>
        <w:t>Зміни обсягів сільськогосподарського виробництва</w:t>
      </w:r>
    </w:p>
    <w:p w:rsidR="00BF626F" w:rsidRDefault="00BF626F" w:rsidP="00BF626F">
      <w:pPr>
        <w:jc w:val="center"/>
        <w:rPr>
          <w:rFonts w:ascii="Arial" w:hAnsi="Arial"/>
          <w:sz w:val="22"/>
          <w:szCs w:val="22"/>
        </w:rPr>
      </w:pPr>
      <w:r w:rsidRPr="00C71962">
        <w:rPr>
          <w:rFonts w:ascii="Arial" w:hAnsi="Arial"/>
          <w:sz w:val="22"/>
          <w:szCs w:val="22"/>
        </w:rPr>
        <w:t>(у % до відповідногоперіоду попереднього року</w:t>
      </w:r>
      <w:r>
        <w:rPr>
          <w:rFonts w:ascii="Arial" w:hAnsi="Arial"/>
          <w:sz w:val="22"/>
          <w:szCs w:val="22"/>
        </w:rPr>
        <w:t xml:space="preserve">, </w:t>
      </w:r>
    </w:p>
    <w:p w:rsidR="00BF626F" w:rsidRDefault="00BF626F" w:rsidP="00BF626F">
      <w:pPr>
        <w:jc w:val="center"/>
        <w:rPr>
          <w:rFonts w:ascii="Arial" w:hAnsi="Arial"/>
          <w:sz w:val="22"/>
          <w:szCs w:val="22"/>
        </w:rPr>
      </w:pPr>
      <w:r w:rsidRPr="00C71962">
        <w:rPr>
          <w:rFonts w:ascii="Arial" w:hAnsi="Arial"/>
          <w:sz w:val="22"/>
          <w:szCs w:val="22"/>
        </w:rPr>
        <w:t>наростаючим підсумком)</w:t>
      </w:r>
    </w:p>
    <w:p w:rsidR="00BF626F" w:rsidRPr="00C71962" w:rsidRDefault="00BF626F" w:rsidP="00BF626F">
      <w:pPr>
        <w:jc w:val="center"/>
        <w:rPr>
          <w:rFonts w:ascii="Arial" w:hAnsi="Arial"/>
          <w:sz w:val="22"/>
          <w:szCs w:val="22"/>
        </w:rPr>
      </w:pPr>
      <w:r>
        <w:rPr>
          <w:noProof/>
          <w:lang w:val="ru-RU"/>
        </w:rPr>
        <w:lastRenderedPageBreak/>
        <w:drawing>
          <wp:inline distT="0" distB="0" distL="0" distR="0">
            <wp:extent cx="5723890" cy="2152650"/>
            <wp:effectExtent l="0" t="0" r="0" b="0"/>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626F" w:rsidRDefault="00BF626F" w:rsidP="00BF626F">
      <w:pPr>
        <w:jc w:val="center"/>
        <w:rPr>
          <w:rFonts w:ascii="Arial" w:hAnsi="Arial" w:cs="Arial"/>
          <w:b/>
          <w:lang w:val="en-US"/>
        </w:rPr>
      </w:pPr>
    </w:p>
    <w:p w:rsidR="00BF626F" w:rsidRDefault="00BF626F" w:rsidP="00BF626F">
      <w:pPr>
        <w:ind w:firstLine="709"/>
        <w:jc w:val="both"/>
        <w:rPr>
          <w:sz w:val="28"/>
          <w:szCs w:val="28"/>
        </w:rPr>
      </w:pPr>
      <w:r w:rsidRPr="00BB4BDF">
        <w:rPr>
          <w:sz w:val="28"/>
          <w:szCs w:val="28"/>
        </w:rPr>
        <w:t>Індекс обсягу</w:t>
      </w:r>
      <w:r w:rsidRPr="00813257">
        <w:rPr>
          <w:sz w:val="28"/>
          <w:szCs w:val="28"/>
        </w:rPr>
        <w:t xml:space="preserve"> виробництва продукції рослинництва за </w:t>
      </w:r>
      <w:r>
        <w:rPr>
          <w:sz w:val="28"/>
          <w:szCs w:val="28"/>
        </w:rPr>
        <w:t>січень</w:t>
      </w:r>
      <w:r>
        <w:rPr>
          <w:sz w:val="28"/>
          <w:szCs w:val="28"/>
          <w:lang w:val="ru-RU"/>
        </w:rPr>
        <w:t>–жовтень</w:t>
      </w:r>
      <w:r w:rsidRPr="007303D3">
        <w:rPr>
          <w:sz w:val="28"/>
          <w:szCs w:val="28"/>
        </w:rPr>
        <w:t>20</w:t>
      </w:r>
      <w:r w:rsidRPr="00D82F79">
        <w:rPr>
          <w:sz w:val="28"/>
          <w:szCs w:val="28"/>
          <w:lang w:val="ru-RU"/>
        </w:rPr>
        <w:t>1</w:t>
      </w:r>
      <w:r>
        <w:rPr>
          <w:sz w:val="28"/>
          <w:szCs w:val="28"/>
          <w:lang w:val="ru-RU"/>
        </w:rPr>
        <w:t>6</w:t>
      </w:r>
      <w:r w:rsidRPr="007303D3">
        <w:rPr>
          <w:sz w:val="28"/>
          <w:szCs w:val="28"/>
        </w:rPr>
        <w:t>р.</w:t>
      </w:r>
      <w:r w:rsidRPr="00813257">
        <w:rPr>
          <w:sz w:val="28"/>
          <w:szCs w:val="28"/>
        </w:rPr>
        <w:t xml:space="preserve"> порівняно з </w:t>
      </w:r>
      <w:r w:rsidRPr="00745244">
        <w:rPr>
          <w:sz w:val="28"/>
          <w:szCs w:val="28"/>
        </w:rPr>
        <w:t>відповідним періодом 201</w:t>
      </w:r>
      <w:r>
        <w:rPr>
          <w:sz w:val="28"/>
          <w:szCs w:val="28"/>
        </w:rPr>
        <w:t>5</w:t>
      </w:r>
      <w:r w:rsidRPr="00745244">
        <w:rPr>
          <w:sz w:val="28"/>
          <w:szCs w:val="28"/>
        </w:rPr>
        <w:t>р.</w:t>
      </w:r>
      <w:r w:rsidRPr="00813257">
        <w:rPr>
          <w:sz w:val="28"/>
          <w:szCs w:val="28"/>
        </w:rPr>
        <w:t xml:space="preserve"> становив </w:t>
      </w:r>
      <w:r>
        <w:rPr>
          <w:sz w:val="28"/>
          <w:szCs w:val="28"/>
        </w:rPr>
        <w:t>97</w:t>
      </w:r>
      <w:r w:rsidRPr="00813257">
        <w:rPr>
          <w:sz w:val="28"/>
          <w:szCs w:val="28"/>
        </w:rPr>
        <w:t xml:space="preserve">%, у т.ч. в сільськогосподарських підприємствах – </w:t>
      </w:r>
      <w:r>
        <w:rPr>
          <w:sz w:val="28"/>
          <w:szCs w:val="28"/>
        </w:rPr>
        <w:t>101</w:t>
      </w:r>
      <w:r w:rsidRPr="00813257">
        <w:rPr>
          <w:sz w:val="28"/>
          <w:szCs w:val="28"/>
          <w:lang w:val="ru-RU"/>
        </w:rPr>
        <w:t>,</w:t>
      </w:r>
      <w:r>
        <w:rPr>
          <w:sz w:val="28"/>
          <w:szCs w:val="28"/>
          <w:lang w:val="ru-RU"/>
        </w:rPr>
        <w:t>4</w:t>
      </w:r>
      <w:r w:rsidRPr="00813257">
        <w:rPr>
          <w:sz w:val="28"/>
          <w:szCs w:val="28"/>
        </w:rPr>
        <w:t xml:space="preserve">%, господарствах населення – </w:t>
      </w:r>
      <w:r>
        <w:rPr>
          <w:sz w:val="28"/>
          <w:szCs w:val="28"/>
        </w:rPr>
        <w:t>87,7</w:t>
      </w:r>
      <w:r w:rsidRPr="00813257">
        <w:rPr>
          <w:sz w:val="28"/>
          <w:szCs w:val="28"/>
        </w:rPr>
        <w:t>%.</w:t>
      </w:r>
    </w:p>
    <w:p w:rsidR="00BF626F" w:rsidRDefault="00BF626F" w:rsidP="00BF626F">
      <w:pPr>
        <w:ind w:firstLine="720"/>
        <w:jc w:val="both"/>
        <w:rPr>
          <w:sz w:val="28"/>
          <w:szCs w:val="28"/>
        </w:rPr>
      </w:pPr>
      <w:r w:rsidRPr="00A617FA">
        <w:rPr>
          <w:sz w:val="28"/>
          <w:szCs w:val="28"/>
        </w:rPr>
        <w:t>Станом н</w:t>
      </w:r>
      <w:r w:rsidRPr="00A617FA">
        <w:rPr>
          <w:sz w:val="28"/>
          <w:szCs w:val="28"/>
          <w:lang w:val="ru-RU"/>
        </w:rPr>
        <w:t xml:space="preserve">а 1 </w:t>
      </w:r>
      <w:r>
        <w:rPr>
          <w:sz w:val="28"/>
          <w:szCs w:val="28"/>
        </w:rPr>
        <w:t>листопада</w:t>
      </w:r>
      <w:r w:rsidRPr="00A617FA">
        <w:rPr>
          <w:sz w:val="28"/>
          <w:szCs w:val="28"/>
        </w:rPr>
        <w:t xml:space="preserve"> п.р. господарствами всіх категорій </w:t>
      </w:r>
      <w:r w:rsidRPr="007A3B56">
        <w:rPr>
          <w:b/>
          <w:sz w:val="28"/>
          <w:szCs w:val="28"/>
        </w:rPr>
        <w:t>зернові та зернобобові</w:t>
      </w:r>
      <w:r w:rsidRPr="00A617FA">
        <w:rPr>
          <w:sz w:val="28"/>
          <w:szCs w:val="28"/>
        </w:rPr>
        <w:t xml:space="preserve"> культури (включаючи кукурудзу) скошені та обмолочені на площі </w:t>
      </w:r>
      <w:r w:rsidRPr="002375BF">
        <w:rPr>
          <w:sz w:val="28"/>
          <w:szCs w:val="28"/>
          <w:lang w:val="ru-RU"/>
        </w:rPr>
        <w:t>4</w:t>
      </w:r>
      <w:r w:rsidRPr="00AD7E6F">
        <w:rPr>
          <w:sz w:val="28"/>
          <w:szCs w:val="28"/>
        </w:rPr>
        <w:t>39,</w:t>
      </w:r>
      <w:r w:rsidRPr="002375BF">
        <w:rPr>
          <w:sz w:val="28"/>
          <w:szCs w:val="28"/>
          <w:lang w:val="ru-RU"/>
        </w:rPr>
        <w:t>7</w:t>
      </w:r>
      <w:r w:rsidRPr="00A617FA">
        <w:rPr>
          <w:sz w:val="28"/>
          <w:szCs w:val="28"/>
        </w:rPr>
        <w:t xml:space="preserve"> тис.га, що </w:t>
      </w:r>
      <w:r w:rsidRPr="0040158F">
        <w:rPr>
          <w:sz w:val="28"/>
          <w:szCs w:val="28"/>
        </w:rPr>
        <w:t xml:space="preserve">становить </w:t>
      </w:r>
      <w:r w:rsidRPr="002375BF">
        <w:rPr>
          <w:sz w:val="28"/>
          <w:szCs w:val="28"/>
          <w:lang w:val="ru-RU"/>
        </w:rPr>
        <w:t>67</w:t>
      </w:r>
      <w:r w:rsidRPr="0040158F">
        <w:rPr>
          <w:sz w:val="28"/>
          <w:szCs w:val="28"/>
        </w:rPr>
        <w:t>,</w:t>
      </w:r>
      <w:r w:rsidRPr="002375BF">
        <w:rPr>
          <w:sz w:val="28"/>
          <w:szCs w:val="28"/>
          <w:lang w:val="ru-RU"/>
        </w:rPr>
        <w:t>3</w:t>
      </w:r>
      <w:r w:rsidRPr="0040158F">
        <w:rPr>
          <w:sz w:val="28"/>
          <w:szCs w:val="28"/>
        </w:rPr>
        <w:t xml:space="preserve">% </w:t>
      </w:r>
      <w:r w:rsidRPr="0040158F">
        <w:rPr>
          <w:sz w:val="28"/>
          <w:szCs w:val="28"/>
          <w:lang w:val="ru-RU"/>
        </w:rPr>
        <w:t>площ</w:t>
      </w:r>
      <w:r w:rsidRPr="00A617FA">
        <w:rPr>
          <w:sz w:val="28"/>
          <w:szCs w:val="28"/>
          <w:lang w:val="ru-RU"/>
        </w:rPr>
        <w:t>, посіяних під урожай поточного року</w:t>
      </w:r>
      <w:r w:rsidRPr="00A617FA">
        <w:rPr>
          <w:sz w:val="28"/>
          <w:szCs w:val="28"/>
        </w:rPr>
        <w:t xml:space="preserve">. Із зібраної площі одержано </w:t>
      </w:r>
      <w:r>
        <w:rPr>
          <w:sz w:val="28"/>
          <w:szCs w:val="28"/>
        </w:rPr>
        <w:t>2174,9</w:t>
      </w:r>
      <w:r w:rsidRPr="00A617FA">
        <w:rPr>
          <w:sz w:val="28"/>
          <w:szCs w:val="28"/>
        </w:rPr>
        <w:t xml:space="preserve"> тис.т зерна (у початково оприбуткованій вазі), що на </w:t>
      </w:r>
      <w:r>
        <w:rPr>
          <w:sz w:val="28"/>
          <w:szCs w:val="28"/>
        </w:rPr>
        <w:t>17,1</w:t>
      </w:r>
      <w:r w:rsidRPr="00A617FA">
        <w:rPr>
          <w:sz w:val="28"/>
          <w:szCs w:val="28"/>
        </w:rPr>
        <w:t xml:space="preserve">% </w:t>
      </w:r>
      <w:r>
        <w:rPr>
          <w:sz w:val="28"/>
          <w:szCs w:val="28"/>
        </w:rPr>
        <w:t>менше</w:t>
      </w:r>
      <w:r w:rsidRPr="00A617FA">
        <w:rPr>
          <w:sz w:val="28"/>
          <w:szCs w:val="28"/>
        </w:rPr>
        <w:t xml:space="preserve"> минулорічного обсягу, у т.ч. сільськогосподарськими підприємствами намолочено </w:t>
      </w:r>
      <w:r>
        <w:rPr>
          <w:sz w:val="28"/>
          <w:szCs w:val="28"/>
        </w:rPr>
        <w:t>2001,1</w:t>
      </w:r>
      <w:r w:rsidRPr="00A617FA">
        <w:rPr>
          <w:sz w:val="28"/>
          <w:szCs w:val="28"/>
        </w:rPr>
        <w:t xml:space="preserve"> тис.т (на</w:t>
      </w:r>
      <w:r w:rsidR="00206B6C">
        <w:rPr>
          <w:sz w:val="28"/>
          <w:szCs w:val="28"/>
        </w:rPr>
        <w:t> </w:t>
      </w:r>
      <w:r>
        <w:rPr>
          <w:sz w:val="28"/>
          <w:szCs w:val="28"/>
        </w:rPr>
        <w:t>16,4</w:t>
      </w:r>
      <w:r w:rsidRPr="00A617FA">
        <w:rPr>
          <w:sz w:val="28"/>
          <w:szCs w:val="28"/>
        </w:rPr>
        <w:t xml:space="preserve">% </w:t>
      </w:r>
      <w:r>
        <w:rPr>
          <w:sz w:val="28"/>
          <w:szCs w:val="28"/>
        </w:rPr>
        <w:t>менше</w:t>
      </w:r>
      <w:r w:rsidRPr="00A617FA">
        <w:rPr>
          <w:sz w:val="28"/>
          <w:szCs w:val="28"/>
        </w:rPr>
        <w:t xml:space="preserve">),  господарствами населення – </w:t>
      </w:r>
      <w:r w:rsidRPr="00E60779">
        <w:rPr>
          <w:sz w:val="28"/>
          <w:szCs w:val="28"/>
        </w:rPr>
        <w:t>1</w:t>
      </w:r>
      <w:r w:rsidRPr="002375BF">
        <w:rPr>
          <w:sz w:val="28"/>
          <w:szCs w:val="28"/>
          <w:lang w:val="ru-RU"/>
        </w:rPr>
        <w:t>73</w:t>
      </w:r>
      <w:r w:rsidRPr="00E60779">
        <w:rPr>
          <w:sz w:val="28"/>
          <w:szCs w:val="28"/>
        </w:rPr>
        <w:t>,</w:t>
      </w:r>
      <w:r w:rsidRPr="002375BF">
        <w:rPr>
          <w:sz w:val="28"/>
          <w:szCs w:val="28"/>
          <w:lang w:val="ru-RU"/>
        </w:rPr>
        <w:t>8</w:t>
      </w:r>
      <w:r w:rsidRPr="00E60779">
        <w:rPr>
          <w:sz w:val="28"/>
          <w:szCs w:val="28"/>
        </w:rPr>
        <w:t xml:space="preserve"> тис.т (на </w:t>
      </w:r>
      <w:r w:rsidRPr="002375BF">
        <w:rPr>
          <w:sz w:val="28"/>
          <w:szCs w:val="28"/>
          <w:lang w:val="ru-RU"/>
        </w:rPr>
        <w:t>2</w:t>
      </w:r>
      <w:r w:rsidRPr="00E60779">
        <w:rPr>
          <w:sz w:val="28"/>
          <w:szCs w:val="28"/>
        </w:rPr>
        <w:t>4,</w:t>
      </w:r>
      <w:r w:rsidRPr="002375BF">
        <w:rPr>
          <w:sz w:val="28"/>
          <w:szCs w:val="28"/>
          <w:lang w:val="ru-RU"/>
        </w:rPr>
        <w:t>3</w:t>
      </w:r>
      <w:r w:rsidRPr="00E60779">
        <w:rPr>
          <w:sz w:val="28"/>
          <w:szCs w:val="28"/>
        </w:rPr>
        <w:t>%</w:t>
      </w:r>
      <w:r>
        <w:rPr>
          <w:sz w:val="28"/>
          <w:szCs w:val="28"/>
        </w:rPr>
        <w:t xml:space="preserve"> менше</w:t>
      </w:r>
      <w:r w:rsidRPr="00A617FA">
        <w:rPr>
          <w:sz w:val="28"/>
          <w:szCs w:val="28"/>
        </w:rPr>
        <w:t xml:space="preserve">). </w:t>
      </w:r>
    </w:p>
    <w:p w:rsidR="00BF626F" w:rsidRPr="00A617FA" w:rsidRDefault="00BF626F" w:rsidP="00BF626F">
      <w:pPr>
        <w:ind w:firstLine="720"/>
        <w:jc w:val="both"/>
        <w:rPr>
          <w:sz w:val="28"/>
          <w:szCs w:val="28"/>
        </w:rPr>
      </w:pPr>
      <w:r w:rsidRPr="00A617FA">
        <w:rPr>
          <w:sz w:val="28"/>
          <w:szCs w:val="28"/>
        </w:rPr>
        <w:t xml:space="preserve">Середня врожайність зернових культур становила </w:t>
      </w:r>
      <w:r>
        <w:rPr>
          <w:sz w:val="28"/>
          <w:szCs w:val="28"/>
        </w:rPr>
        <w:t>49,5</w:t>
      </w:r>
      <w:r w:rsidRPr="00A617FA">
        <w:rPr>
          <w:sz w:val="28"/>
          <w:szCs w:val="28"/>
        </w:rPr>
        <w:t xml:space="preserve"> ц з </w:t>
      </w:r>
      <w:smartTag w:uri="urn:schemas-microsoft-com:office:smarttags" w:element="metricconverter">
        <w:smartTagPr>
          <w:attr w:name="ProductID" w:val="1 га"/>
        </w:smartTagPr>
        <w:r w:rsidRPr="00A617FA">
          <w:rPr>
            <w:sz w:val="28"/>
            <w:szCs w:val="28"/>
          </w:rPr>
          <w:t>1 га</w:t>
        </w:r>
      </w:smartTag>
      <w:r w:rsidRPr="00A617FA">
        <w:rPr>
          <w:sz w:val="28"/>
          <w:szCs w:val="28"/>
        </w:rPr>
        <w:t xml:space="preserve"> (рік</w:t>
      </w:r>
      <w:r w:rsidR="00206B6C">
        <w:rPr>
          <w:sz w:val="28"/>
          <w:szCs w:val="28"/>
        </w:rPr>
        <w:t> </w:t>
      </w:r>
      <w:r w:rsidRPr="00A617FA">
        <w:rPr>
          <w:sz w:val="28"/>
          <w:szCs w:val="28"/>
        </w:rPr>
        <w:t xml:space="preserve">тому – </w:t>
      </w:r>
      <w:r>
        <w:rPr>
          <w:sz w:val="28"/>
          <w:szCs w:val="28"/>
        </w:rPr>
        <w:t>48</w:t>
      </w:r>
      <w:r w:rsidRPr="00A617FA">
        <w:rPr>
          <w:sz w:val="28"/>
          <w:szCs w:val="28"/>
        </w:rPr>
        <w:t>,</w:t>
      </w:r>
      <w:r>
        <w:rPr>
          <w:sz w:val="28"/>
          <w:szCs w:val="28"/>
        </w:rPr>
        <w:t>3</w:t>
      </w:r>
      <w:r w:rsidRPr="00A617FA">
        <w:rPr>
          <w:sz w:val="28"/>
          <w:szCs w:val="28"/>
        </w:rPr>
        <w:t xml:space="preserve"> ц), у т.ч. в сільськогосподарських підприємствах – </w:t>
      </w:r>
      <w:r>
        <w:rPr>
          <w:sz w:val="28"/>
          <w:szCs w:val="28"/>
        </w:rPr>
        <w:t>51,7</w:t>
      </w:r>
      <w:r w:rsidRPr="00A617FA">
        <w:rPr>
          <w:sz w:val="28"/>
          <w:szCs w:val="28"/>
        </w:rPr>
        <w:t xml:space="preserve"> ц    (</w:t>
      </w:r>
      <w:r>
        <w:rPr>
          <w:sz w:val="28"/>
          <w:szCs w:val="28"/>
        </w:rPr>
        <w:t>50,5</w:t>
      </w:r>
      <w:r w:rsidR="00206B6C">
        <w:rPr>
          <w:sz w:val="28"/>
          <w:szCs w:val="28"/>
        </w:rPr>
        <w:t> </w:t>
      </w:r>
      <w:r w:rsidRPr="00A617FA">
        <w:rPr>
          <w:sz w:val="28"/>
          <w:szCs w:val="28"/>
        </w:rPr>
        <w:t xml:space="preserve">ц), у господарствах населення – </w:t>
      </w:r>
      <w:r>
        <w:rPr>
          <w:sz w:val="28"/>
          <w:szCs w:val="28"/>
        </w:rPr>
        <w:t>33</w:t>
      </w:r>
      <w:r w:rsidRPr="00DC398F">
        <w:rPr>
          <w:sz w:val="28"/>
          <w:szCs w:val="28"/>
        </w:rPr>
        <w:t>,2 ц (33,1 ц).</w:t>
      </w:r>
    </w:p>
    <w:p w:rsidR="00BF626F" w:rsidRPr="00BB37BB" w:rsidRDefault="00BF626F" w:rsidP="00BF626F">
      <w:pPr>
        <w:ind w:firstLine="708"/>
        <w:jc w:val="both"/>
        <w:rPr>
          <w:sz w:val="28"/>
          <w:szCs w:val="28"/>
        </w:rPr>
      </w:pPr>
      <w:r w:rsidRPr="00BB37BB">
        <w:rPr>
          <w:sz w:val="28"/>
          <w:szCs w:val="28"/>
        </w:rPr>
        <w:t xml:space="preserve">Усіма категоріями господарств зібрано </w:t>
      </w:r>
      <w:r w:rsidRPr="00DC398F">
        <w:rPr>
          <w:sz w:val="28"/>
          <w:szCs w:val="28"/>
        </w:rPr>
        <w:t>1</w:t>
      </w:r>
      <w:r>
        <w:rPr>
          <w:sz w:val="28"/>
          <w:szCs w:val="28"/>
          <w:lang w:val="ru-RU"/>
        </w:rPr>
        <w:t>184</w:t>
      </w:r>
      <w:r w:rsidRPr="00DC398F">
        <w:rPr>
          <w:sz w:val="28"/>
          <w:szCs w:val="28"/>
        </w:rPr>
        <w:t>,</w:t>
      </w:r>
      <w:r>
        <w:rPr>
          <w:sz w:val="28"/>
          <w:szCs w:val="28"/>
        </w:rPr>
        <w:t>5</w:t>
      </w:r>
      <w:r w:rsidRPr="00DC398F">
        <w:rPr>
          <w:sz w:val="28"/>
          <w:szCs w:val="28"/>
        </w:rPr>
        <w:t xml:space="preserve"> тис.т </w:t>
      </w:r>
      <w:r w:rsidRPr="00AA7954">
        <w:rPr>
          <w:b/>
          <w:sz w:val="28"/>
          <w:szCs w:val="28"/>
        </w:rPr>
        <w:t>картоплі</w:t>
      </w:r>
      <w:r w:rsidRPr="00BB37BB">
        <w:rPr>
          <w:sz w:val="28"/>
          <w:szCs w:val="28"/>
        </w:rPr>
        <w:t xml:space="preserve"> (83% до відповідної дати минулого року), з яких 108</w:t>
      </w:r>
      <w:r w:rsidRPr="007A3B56">
        <w:rPr>
          <w:sz w:val="28"/>
          <w:szCs w:val="28"/>
          <w:lang w:val="ru-RU"/>
        </w:rPr>
        <w:t>3</w:t>
      </w:r>
      <w:r>
        <w:rPr>
          <w:sz w:val="28"/>
          <w:szCs w:val="28"/>
        </w:rPr>
        <w:t>,3</w:t>
      </w:r>
      <w:r w:rsidRPr="00BB37BB">
        <w:rPr>
          <w:sz w:val="28"/>
          <w:szCs w:val="28"/>
        </w:rPr>
        <w:t xml:space="preserve"> тис.т – господарствами населення. Урожайність картоплі </w:t>
      </w:r>
      <w:r>
        <w:rPr>
          <w:sz w:val="28"/>
          <w:szCs w:val="28"/>
        </w:rPr>
        <w:t xml:space="preserve">становила </w:t>
      </w:r>
      <w:r w:rsidRPr="00BB37BB">
        <w:rPr>
          <w:sz w:val="28"/>
          <w:szCs w:val="28"/>
        </w:rPr>
        <w:t>1</w:t>
      </w:r>
      <w:r>
        <w:rPr>
          <w:sz w:val="28"/>
          <w:szCs w:val="28"/>
        </w:rPr>
        <w:t>50</w:t>
      </w:r>
      <w:r w:rsidRPr="00BB37BB">
        <w:rPr>
          <w:sz w:val="28"/>
          <w:szCs w:val="28"/>
        </w:rPr>
        <w:t xml:space="preserve"> ц з </w:t>
      </w:r>
      <w:smartTag w:uri="urn:schemas-microsoft-com:office:smarttags" w:element="metricconverter">
        <w:smartTagPr>
          <w:attr w:name="ProductID" w:val="1 га"/>
        </w:smartTagPr>
        <w:r w:rsidRPr="00BB37BB">
          <w:rPr>
            <w:sz w:val="28"/>
            <w:szCs w:val="28"/>
          </w:rPr>
          <w:t>1 га</w:t>
        </w:r>
      </w:smartTag>
      <w:r w:rsidRPr="00BB37BB">
        <w:rPr>
          <w:sz w:val="28"/>
          <w:szCs w:val="28"/>
        </w:rPr>
        <w:t xml:space="preserve"> (рік тому – 18</w:t>
      </w:r>
      <w:r>
        <w:rPr>
          <w:sz w:val="28"/>
          <w:szCs w:val="28"/>
        </w:rPr>
        <w:t>9</w:t>
      </w:r>
      <w:r w:rsidRPr="00BB37BB">
        <w:rPr>
          <w:sz w:val="28"/>
          <w:szCs w:val="28"/>
        </w:rPr>
        <w:t xml:space="preserve"> ц).</w:t>
      </w:r>
    </w:p>
    <w:p w:rsidR="00BF626F" w:rsidRDefault="00BF626F" w:rsidP="00BF626F">
      <w:pPr>
        <w:ind w:firstLine="709"/>
        <w:jc w:val="both"/>
        <w:rPr>
          <w:sz w:val="28"/>
          <w:szCs w:val="28"/>
        </w:rPr>
      </w:pPr>
      <w:r w:rsidRPr="00A617FA">
        <w:rPr>
          <w:sz w:val="28"/>
          <w:szCs w:val="28"/>
        </w:rPr>
        <w:t xml:space="preserve">Станом на 1 </w:t>
      </w:r>
      <w:r>
        <w:rPr>
          <w:sz w:val="28"/>
          <w:szCs w:val="28"/>
        </w:rPr>
        <w:t>листопада</w:t>
      </w:r>
      <w:r w:rsidRPr="00A617FA">
        <w:rPr>
          <w:sz w:val="28"/>
          <w:szCs w:val="28"/>
        </w:rPr>
        <w:t xml:space="preserve"> поточного року всіма категоріями господарств зібрано </w:t>
      </w:r>
      <w:r w:rsidRPr="00DC398F">
        <w:rPr>
          <w:sz w:val="28"/>
          <w:szCs w:val="28"/>
        </w:rPr>
        <w:t>1</w:t>
      </w:r>
      <w:r>
        <w:rPr>
          <w:sz w:val="28"/>
          <w:szCs w:val="28"/>
        </w:rPr>
        <w:t>81</w:t>
      </w:r>
      <w:r w:rsidRPr="00DC398F">
        <w:rPr>
          <w:sz w:val="28"/>
          <w:szCs w:val="28"/>
        </w:rPr>
        <w:t>,</w:t>
      </w:r>
      <w:r>
        <w:rPr>
          <w:sz w:val="28"/>
          <w:szCs w:val="28"/>
        </w:rPr>
        <w:t>9</w:t>
      </w:r>
      <w:r w:rsidRPr="00A617FA">
        <w:rPr>
          <w:sz w:val="28"/>
          <w:szCs w:val="28"/>
        </w:rPr>
        <w:t xml:space="preserve">тис.т </w:t>
      </w:r>
      <w:r>
        <w:rPr>
          <w:b/>
          <w:sz w:val="28"/>
          <w:szCs w:val="28"/>
        </w:rPr>
        <w:t>овочів відкритого ґ</w:t>
      </w:r>
      <w:r w:rsidRPr="007D3656">
        <w:rPr>
          <w:b/>
          <w:sz w:val="28"/>
          <w:szCs w:val="28"/>
        </w:rPr>
        <w:t>рунту</w:t>
      </w:r>
      <w:r w:rsidRPr="00A617FA">
        <w:rPr>
          <w:sz w:val="28"/>
          <w:szCs w:val="28"/>
        </w:rPr>
        <w:t xml:space="preserve"> (9</w:t>
      </w:r>
      <w:r>
        <w:rPr>
          <w:sz w:val="28"/>
          <w:szCs w:val="28"/>
        </w:rPr>
        <w:t>8</w:t>
      </w:r>
      <w:r w:rsidRPr="00A617FA">
        <w:rPr>
          <w:sz w:val="28"/>
          <w:szCs w:val="28"/>
        </w:rPr>
        <w:t>,</w:t>
      </w:r>
      <w:r>
        <w:rPr>
          <w:sz w:val="28"/>
          <w:szCs w:val="28"/>
        </w:rPr>
        <w:t>2</w:t>
      </w:r>
      <w:r w:rsidRPr="00A617FA">
        <w:rPr>
          <w:sz w:val="28"/>
          <w:szCs w:val="28"/>
        </w:rPr>
        <w:t>% до відповідної дати минулого року)</w:t>
      </w:r>
      <w:r w:rsidRPr="005B14F0">
        <w:rPr>
          <w:sz w:val="28"/>
          <w:szCs w:val="28"/>
        </w:rPr>
        <w:t xml:space="preserve"> та </w:t>
      </w:r>
      <w:r>
        <w:rPr>
          <w:sz w:val="28"/>
          <w:szCs w:val="28"/>
        </w:rPr>
        <w:t>14,5</w:t>
      </w:r>
      <w:r w:rsidRPr="00A617FA">
        <w:rPr>
          <w:sz w:val="28"/>
          <w:szCs w:val="28"/>
        </w:rPr>
        <w:t xml:space="preserve"> тис.т </w:t>
      </w:r>
      <w:r w:rsidRPr="007D3656">
        <w:rPr>
          <w:b/>
          <w:sz w:val="28"/>
          <w:szCs w:val="28"/>
        </w:rPr>
        <w:t>плодів та ягід</w:t>
      </w:r>
      <w:r w:rsidRPr="00A617FA">
        <w:rPr>
          <w:sz w:val="28"/>
          <w:szCs w:val="28"/>
        </w:rPr>
        <w:t xml:space="preserve"> (</w:t>
      </w:r>
      <w:r>
        <w:rPr>
          <w:sz w:val="28"/>
          <w:szCs w:val="28"/>
        </w:rPr>
        <w:t>67,6</w:t>
      </w:r>
      <w:r w:rsidRPr="00A617FA">
        <w:rPr>
          <w:sz w:val="28"/>
          <w:szCs w:val="28"/>
        </w:rPr>
        <w:t>%)</w:t>
      </w:r>
      <w:r>
        <w:rPr>
          <w:sz w:val="28"/>
          <w:szCs w:val="28"/>
        </w:rPr>
        <w:t>, урожайність яких була 171</w:t>
      </w:r>
      <w:r w:rsidRPr="00A617FA">
        <w:rPr>
          <w:sz w:val="28"/>
          <w:szCs w:val="28"/>
        </w:rPr>
        <w:t xml:space="preserve"> ц</w:t>
      </w:r>
      <w:r>
        <w:rPr>
          <w:sz w:val="28"/>
          <w:szCs w:val="28"/>
        </w:rPr>
        <w:t xml:space="preserve"> та 50,1</w:t>
      </w:r>
      <w:r w:rsidRPr="00A617FA">
        <w:rPr>
          <w:sz w:val="28"/>
          <w:szCs w:val="28"/>
        </w:rPr>
        <w:t xml:space="preserve"> ц</w:t>
      </w:r>
      <w:r>
        <w:rPr>
          <w:sz w:val="28"/>
          <w:szCs w:val="28"/>
        </w:rPr>
        <w:t xml:space="preserve"> з </w:t>
      </w:r>
      <w:smartTag w:uri="urn:schemas-microsoft-com:office:smarttags" w:element="metricconverter">
        <w:smartTagPr>
          <w:attr w:name="ProductID" w:val="1 га"/>
        </w:smartTagPr>
        <w:r>
          <w:rPr>
            <w:sz w:val="28"/>
            <w:szCs w:val="28"/>
          </w:rPr>
          <w:t>1 га</w:t>
        </w:r>
      </w:smartTag>
      <w:r>
        <w:rPr>
          <w:sz w:val="28"/>
          <w:szCs w:val="28"/>
        </w:rPr>
        <w:t xml:space="preserve"> відповідно.</w:t>
      </w:r>
    </w:p>
    <w:p w:rsidR="00BF626F" w:rsidRPr="00FA2F71" w:rsidRDefault="00BF626F" w:rsidP="00BF626F">
      <w:pPr>
        <w:ind w:firstLine="720"/>
        <w:jc w:val="both"/>
        <w:rPr>
          <w:sz w:val="28"/>
          <w:szCs w:val="28"/>
        </w:rPr>
      </w:pPr>
      <w:r w:rsidRPr="008A0BB6">
        <w:rPr>
          <w:b/>
          <w:sz w:val="28"/>
        </w:rPr>
        <w:t>Озимих</w:t>
      </w:r>
      <w:r w:rsidRPr="00DC398F">
        <w:rPr>
          <w:sz w:val="28"/>
        </w:rPr>
        <w:t xml:space="preserve"> на зерно й зелений корм</w:t>
      </w:r>
      <w:r w:rsidRPr="00DC398F">
        <w:rPr>
          <w:sz w:val="28"/>
          <w:lang w:val="ru-RU"/>
        </w:rPr>
        <w:t xml:space="preserve">, </w:t>
      </w:r>
      <w:r w:rsidRPr="00DC398F">
        <w:rPr>
          <w:sz w:val="28"/>
        </w:rPr>
        <w:t>в</w:t>
      </w:r>
      <w:r w:rsidRPr="00DC398F">
        <w:rPr>
          <w:sz w:val="28"/>
          <w:lang w:val="ru-RU"/>
        </w:rPr>
        <w:t>ключаючи ріпак,</w:t>
      </w:r>
      <w:r w:rsidRPr="00DC398F">
        <w:rPr>
          <w:sz w:val="28"/>
        </w:rPr>
        <w:t xml:space="preserve"> під урожай 201</w:t>
      </w:r>
      <w:r w:rsidRPr="00DC398F">
        <w:rPr>
          <w:sz w:val="28"/>
          <w:lang w:val="ru-RU"/>
        </w:rPr>
        <w:t>7</w:t>
      </w:r>
      <w:r w:rsidRPr="00DC398F">
        <w:rPr>
          <w:sz w:val="28"/>
        </w:rPr>
        <w:t xml:space="preserve">р. посіяно на площі 226,8 тис.га </w:t>
      </w:r>
      <w:r w:rsidRPr="00DC398F">
        <w:rPr>
          <w:sz w:val="28"/>
          <w:szCs w:val="28"/>
        </w:rPr>
        <w:t xml:space="preserve">(на </w:t>
      </w:r>
      <w:r>
        <w:rPr>
          <w:sz w:val="28"/>
          <w:szCs w:val="28"/>
        </w:rPr>
        <w:t>6</w:t>
      </w:r>
      <w:r w:rsidRPr="00DC398F">
        <w:rPr>
          <w:sz w:val="28"/>
          <w:szCs w:val="28"/>
        </w:rPr>
        <w:t>,</w:t>
      </w:r>
      <w:r>
        <w:rPr>
          <w:sz w:val="28"/>
          <w:szCs w:val="28"/>
        </w:rPr>
        <w:t>7</w:t>
      </w:r>
      <w:r w:rsidRPr="00DC398F">
        <w:rPr>
          <w:sz w:val="28"/>
          <w:szCs w:val="28"/>
        </w:rPr>
        <w:t>%</w:t>
      </w:r>
      <w:r w:rsidRPr="00DC398F">
        <w:rPr>
          <w:sz w:val="28"/>
          <w:szCs w:val="28"/>
          <w:lang w:val="ru-RU"/>
        </w:rPr>
        <w:t xml:space="preserve"> більше</w:t>
      </w:r>
      <w:r w:rsidRPr="00DC398F">
        <w:rPr>
          <w:sz w:val="28"/>
          <w:szCs w:val="28"/>
        </w:rPr>
        <w:t xml:space="preserve"> минулорічного показника)</w:t>
      </w:r>
      <w:r w:rsidRPr="00DC398F">
        <w:rPr>
          <w:sz w:val="28"/>
          <w:szCs w:val="28"/>
          <w:lang w:val="ru-RU"/>
        </w:rPr>
        <w:t>, з</w:t>
      </w:r>
      <w:r w:rsidR="00206B6C">
        <w:rPr>
          <w:sz w:val="28"/>
          <w:szCs w:val="28"/>
          <w:lang w:val="ru-RU"/>
        </w:rPr>
        <w:t> </w:t>
      </w:r>
      <w:r w:rsidRPr="00DC398F">
        <w:rPr>
          <w:sz w:val="28"/>
          <w:szCs w:val="28"/>
          <w:lang w:val="ru-RU"/>
        </w:rPr>
        <w:t>них 1</w:t>
      </w:r>
      <w:r>
        <w:rPr>
          <w:sz w:val="28"/>
          <w:szCs w:val="28"/>
          <w:lang w:val="ru-RU"/>
        </w:rPr>
        <w:t>94</w:t>
      </w:r>
      <w:r w:rsidRPr="00DC398F">
        <w:rPr>
          <w:sz w:val="28"/>
          <w:szCs w:val="28"/>
          <w:lang w:val="ru-RU"/>
        </w:rPr>
        <w:t xml:space="preserve"> тис.га – зернові культури.</w:t>
      </w:r>
    </w:p>
    <w:p w:rsidR="00BF626F" w:rsidRDefault="00BF626F" w:rsidP="00BF626F">
      <w:pPr>
        <w:ind w:firstLine="720"/>
        <w:jc w:val="both"/>
        <w:rPr>
          <w:sz w:val="28"/>
          <w:szCs w:val="28"/>
        </w:rPr>
      </w:pPr>
      <w:r>
        <w:rPr>
          <w:sz w:val="28"/>
          <w:szCs w:val="28"/>
        </w:rPr>
        <w:t>Індекс виробництва продукції тваринництва за січень–жовтень 2016р. до січня–жовтня 2015р. становив 99,9%, у т.ч. в сільськогосподарських підприємствах – 103,3%, господарствах населення – 97,4%.</w:t>
      </w:r>
    </w:p>
    <w:p w:rsidR="00BF626F" w:rsidRDefault="00BF626F" w:rsidP="00BF626F">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січні–жовтні </w:t>
      </w:r>
      <w:r w:rsidRPr="00273D17">
        <w:rPr>
          <w:sz w:val="28"/>
          <w:szCs w:val="28"/>
        </w:rPr>
        <w:t>201</w:t>
      </w:r>
      <w:r>
        <w:rPr>
          <w:sz w:val="28"/>
          <w:szCs w:val="28"/>
        </w:rPr>
        <w:t>6</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49,5</w:t>
      </w:r>
      <w:r w:rsidRPr="00273D17">
        <w:rPr>
          <w:sz w:val="28"/>
          <w:szCs w:val="28"/>
        </w:rPr>
        <w:t xml:space="preserve"> тис.т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4,4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січні–жовтні 2015</w:t>
      </w:r>
      <w:r w:rsidRPr="00273D17">
        <w:rPr>
          <w:sz w:val="28"/>
          <w:szCs w:val="28"/>
        </w:rPr>
        <w:t>р</w:t>
      </w:r>
      <w:r>
        <w:rPr>
          <w:sz w:val="28"/>
          <w:szCs w:val="28"/>
        </w:rPr>
        <w:t>.</w:t>
      </w:r>
      <w:r w:rsidRPr="00273D17">
        <w:rPr>
          <w:sz w:val="28"/>
          <w:szCs w:val="28"/>
        </w:rPr>
        <w:t xml:space="preserve">, вироблені </w:t>
      </w:r>
      <w:r>
        <w:rPr>
          <w:sz w:val="28"/>
          <w:szCs w:val="28"/>
        </w:rPr>
        <w:t>470,1</w:t>
      </w:r>
      <w:r w:rsidRPr="00273D17">
        <w:rPr>
          <w:sz w:val="28"/>
          <w:szCs w:val="28"/>
        </w:rPr>
        <w:t xml:space="preserve"> тис.т </w:t>
      </w:r>
      <w:r w:rsidRPr="009B5015">
        <w:rPr>
          <w:b/>
          <w:sz w:val="28"/>
          <w:szCs w:val="28"/>
        </w:rPr>
        <w:t xml:space="preserve">молока </w:t>
      </w:r>
      <w:r w:rsidRPr="00273D17">
        <w:rPr>
          <w:sz w:val="28"/>
          <w:szCs w:val="28"/>
        </w:rPr>
        <w:t xml:space="preserve">(на </w:t>
      </w:r>
      <w:r>
        <w:rPr>
          <w:sz w:val="28"/>
          <w:szCs w:val="28"/>
        </w:rPr>
        <w:t>0,8</w:t>
      </w:r>
      <w:r w:rsidRPr="00273D17">
        <w:rPr>
          <w:sz w:val="28"/>
          <w:szCs w:val="28"/>
        </w:rPr>
        <w:t xml:space="preserve">% </w:t>
      </w:r>
      <w:r>
        <w:rPr>
          <w:sz w:val="28"/>
          <w:szCs w:val="28"/>
        </w:rPr>
        <w:t>менше</w:t>
      </w:r>
      <w:r w:rsidRPr="00273D17">
        <w:rPr>
          <w:sz w:val="28"/>
          <w:szCs w:val="28"/>
        </w:rPr>
        <w:t xml:space="preserve">) та </w:t>
      </w:r>
      <w:r>
        <w:rPr>
          <w:sz w:val="28"/>
          <w:szCs w:val="28"/>
        </w:rPr>
        <w:t xml:space="preserve">   265,8</w:t>
      </w:r>
      <w:r w:rsidRPr="00273D17">
        <w:rPr>
          <w:sz w:val="28"/>
          <w:szCs w:val="28"/>
        </w:rPr>
        <w:t xml:space="preserve"> млн.шт </w:t>
      </w:r>
      <w:r w:rsidRPr="009B5015">
        <w:rPr>
          <w:b/>
          <w:sz w:val="28"/>
          <w:szCs w:val="28"/>
        </w:rPr>
        <w:t xml:space="preserve">яєць </w:t>
      </w:r>
      <w:r w:rsidRPr="00273D17">
        <w:rPr>
          <w:sz w:val="28"/>
          <w:szCs w:val="28"/>
        </w:rPr>
        <w:t xml:space="preserve">(на </w:t>
      </w:r>
      <w:r>
        <w:rPr>
          <w:sz w:val="28"/>
          <w:szCs w:val="28"/>
        </w:rPr>
        <w:t>1,7</w:t>
      </w:r>
      <w:r w:rsidRPr="00273D17">
        <w:rPr>
          <w:sz w:val="28"/>
          <w:szCs w:val="28"/>
        </w:rPr>
        <w:t xml:space="preserve">% </w:t>
      </w:r>
      <w:r w:rsidR="00F84834">
        <w:rPr>
          <w:sz w:val="28"/>
          <w:szCs w:val="28"/>
        </w:rPr>
        <w:t>біль</w:t>
      </w:r>
      <w:r w:rsidRPr="00C66A3E">
        <w:rPr>
          <w:sz w:val="28"/>
          <w:szCs w:val="28"/>
        </w:rPr>
        <w:t>ше</w:t>
      </w:r>
      <w:r w:rsidRPr="00273D17">
        <w:rPr>
          <w:sz w:val="28"/>
          <w:szCs w:val="28"/>
        </w:rPr>
        <w:t>).</w:t>
      </w:r>
    </w:p>
    <w:p w:rsidR="00BF626F" w:rsidRDefault="00BF626F" w:rsidP="00BF626F">
      <w:pPr>
        <w:ind w:firstLine="720"/>
        <w:jc w:val="both"/>
        <w:rPr>
          <w:sz w:val="28"/>
          <w:szCs w:val="28"/>
        </w:rPr>
      </w:pPr>
      <w:r>
        <w:rPr>
          <w:sz w:val="28"/>
          <w:szCs w:val="28"/>
        </w:rPr>
        <w:lastRenderedPageBreak/>
        <w:t>Питома вага господарств населення в загальному виробництві м’яса становила 50,3%, молока – 58,6%, яєць – 80,3%.</w:t>
      </w:r>
    </w:p>
    <w:p w:rsidR="00BF626F" w:rsidRDefault="00BF626F" w:rsidP="00BF626F">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листопада</w:t>
      </w:r>
      <w:r w:rsidRPr="0006711B">
        <w:rPr>
          <w:sz w:val="28"/>
        </w:rPr>
        <w:t xml:space="preserve"> 201</w:t>
      </w:r>
      <w:r>
        <w:rPr>
          <w:sz w:val="28"/>
        </w:rPr>
        <w:t>6</w:t>
      </w:r>
      <w:r w:rsidRPr="0006711B">
        <w:rPr>
          <w:sz w:val="28"/>
        </w:rPr>
        <w:t xml:space="preserve">р. </w:t>
      </w:r>
      <w:r w:rsidRPr="00AB3E91">
        <w:rPr>
          <w:b/>
          <w:sz w:val="28"/>
          <w:szCs w:val="28"/>
        </w:rPr>
        <w:t>загальн</w:t>
      </w:r>
      <w:r>
        <w:rPr>
          <w:b/>
          <w:sz w:val="28"/>
          <w:szCs w:val="28"/>
        </w:rPr>
        <w:t>акількість</w:t>
      </w:r>
      <w:r w:rsidRPr="000E0A3D">
        <w:rPr>
          <w:sz w:val="28"/>
          <w:szCs w:val="28"/>
        </w:rPr>
        <w:t xml:space="preserve"> великої рогатої худоби налічувал</w:t>
      </w:r>
      <w:r>
        <w:rPr>
          <w:sz w:val="28"/>
          <w:szCs w:val="28"/>
        </w:rPr>
        <w:t>а</w:t>
      </w:r>
      <w:r>
        <w:rPr>
          <w:sz w:val="28"/>
          <w:szCs w:val="28"/>
          <w:lang w:val="ru-RU"/>
        </w:rPr>
        <w:t xml:space="preserve">214 </w:t>
      </w:r>
      <w:r w:rsidRPr="004A4738">
        <w:rPr>
          <w:sz w:val="28"/>
          <w:szCs w:val="28"/>
        </w:rPr>
        <w:t>т</w:t>
      </w:r>
      <w:r w:rsidRPr="000E0A3D">
        <w:rPr>
          <w:sz w:val="28"/>
          <w:szCs w:val="28"/>
        </w:rPr>
        <w:t xml:space="preserve">ис. голів (на </w:t>
      </w:r>
      <w:r>
        <w:rPr>
          <w:sz w:val="28"/>
          <w:szCs w:val="28"/>
        </w:rPr>
        <w:t>2,1% менше 1 листопада 2015р.</w:t>
      </w:r>
      <w:r w:rsidRPr="000E0A3D">
        <w:rPr>
          <w:sz w:val="28"/>
          <w:szCs w:val="28"/>
        </w:rPr>
        <w:t>), ут.ч. корів – 1</w:t>
      </w:r>
      <w:r>
        <w:rPr>
          <w:sz w:val="28"/>
          <w:szCs w:val="28"/>
        </w:rPr>
        <w:t>14,4</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193,2 </w:t>
      </w:r>
      <w:r w:rsidRPr="000E0A3D">
        <w:rPr>
          <w:sz w:val="28"/>
          <w:szCs w:val="28"/>
        </w:rPr>
        <w:t>тис. (на</w:t>
      </w:r>
      <w:r w:rsidR="00206B6C">
        <w:rPr>
          <w:sz w:val="28"/>
          <w:szCs w:val="28"/>
        </w:rPr>
        <w:t> </w:t>
      </w:r>
      <w:r>
        <w:rPr>
          <w:sz w:val="28"/>
          <w:szCs w:val="28"/>
        </w:rPr>
        <w:t>0,6</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44,2 </w:t>
      </w:r>
      <w:r w:rsidRPr="000E0A3D">
        <w:rPr>
          <w:sz w:val="28"/>
          <w:szCs w:val="28"/>
        </w:rPr>
        <w:t xml:space="preserve">тис. (на </w:t>
      </w:r>
      <w:r>
        <w:rPr>
          <w:sz w:val="28"/>
          <w:szCs w:val="28"/>
        </w:rPr>
        <w:t>2,2</w:t>
      </w:r>
      <w:r w:rsidRPr="000E0A3D">
        <w:rPr>
          <w:sz w:val="28"/>
          <w:szCs w:val="28"/>
        </w:rPr>
        <w:t xml:space="preserve">% </w:t>
      </w:r>
      <w:r>
        <w:rPr>
          <w:sz w:val="28"/>
          <w:szCs w:val="28"/>
        </w:rPr>
        <w:t>менше</w:t>
      </w:r>
      <w:r w:rsidRPr="000E0A3D">
        <w:rPr>
          <w:sz w:val="28"/>
          <w:szCs w:val="28"/>
        </w:rPr>
        <w:t>), птиці всіх видів –</w:t>
      </w:r>
      <w:r>
        <w:rPr>
          <w:sz w:val="28"/>
          <w:szCs w:val="28"/>
        </w:rPr>
        <w:t>4041,2</w:t>
      </w:r>
      <w:r w:rsidRPr="000E0A3D">
        <w:rPr>
          <w:sz w:val="28"/>
          <w:szCs w:val="28"/>
        </w:rPr>
        <w:t xml:space="preserve"> тис. голів (на </w:t>
      </w:r>
      <w:r>
        <w:rPr>
          <w:sz w:val="28"/>
          <w:szCs w:val="28"/>
        </w:rPr>
        <w:t>0,7</w:t>
      </w:r>
      <w:r w:rsidRPr="000E0A3D">
        <w:rPr>
          <w:sz w:val="28"/>
          <w:szCs w:val="28"/>
        </w:rPr>
        <w:t xml:space="preserve">% </w:t>
      </w:r>
      <w:r w:rsidR="00F84834">
        <w:rPr>
          <w:sz w:val="28"/>
          <w:szCs w:val="28"/>
        </w:rPr>
        <w:t>мен</w:t>
      </w:r>
      <w:r>
        <w:rPr>
          <w:sz w:val="28"/>
          <w:szCs w:val="28"/>
        </w:rPr>
        <w:t>ше</w:t>
      </w:r>
      <w:r w:rsidRPr="000E0A3D">
        <w:rPr>
          <w:sz w:val="28"/>
          <w:szCs w:val="28"/>
        </w:rPr>
        <w:t>).</w:t>
      </w:r>
    </w:p>
    <w:p w:rsidR="00BF626F" w:rsidRPr="004D664B" w:rsidRDefault="00BF626F" w:rsidP="00BF626F">
      <w:pPr>
        <w:ind w:firstLine="720"/>
        <w:jc w:val="both"/>
        <w:rPr>
          <w:sz w:val="28"/>
        </w:rPr>
      </w:pPr>
      <w:r>
        <w:rPr>
          <w:sz w:val="28"/>
        </w:rPr>
        <w:t>У господарствах населення утримувалося44,3% великої рогатої худоби (у т.ч. корів – 58,7%),</w:t>
      </w:r>
      <w:r w:rsidR="00A76454">
        <w:rPr>
          <w:sz w:val="28"/>
        </w:rPr>
        <w:t xml:space="preserve"> 44,6%</w:t>
      </w:r>
      <w:r>
        <w:rPr>
          <w:sz w:val="28"/>
        </w:rPr>
        <w:t xml:space="preserve"> свиней, </w:t>
      </w:r>
      <w:r w:rsidR="00A76454">
        <w:rPr>
          <w:sz w:val="28"/>
        </w:rPr>
        <w:t xml:space="preserve">93% </w:t>
      </w:r>
      <w:r>
        <w:rPr>
          <w:sz w:val="28"/>
        </w:rPr>
        <w:t xml:space="preserve">овець </w:t>
      </w:r>
      <w:r w:rsidR="00A76454">
        <w:rPr>
          <w:sz w:val="28"/>
        </w:rPr>
        <w:t>і</w:t>
      </w:r>
      <w:r>
        <w:rPr>
          <w:sz w:val="28"/>
        </w:rPr>
        <w:t xml:space="preserve"> кіз</w:t>
      </w:r>
      <w:r w:rsidR="00A76454">
        <w:rPr>
          <w:sz w:val="28"/>
        </w:rPr>
        <w:t xml:space="preserve"> та </w:t>
      </w:r>
      <w:r>
        <w:rPr>
          <w:sz w:val="28"/>
        </w:rPr>
        <w:t>93,6% птиці від загальної кількості в області.</w:t>
      </w:r>
      <w:r>
        <w:rPr>
          <w:sz w:val="28"/>
        </w:rPr>
        <w:tab/>
      </w:r>
    </w:p>
    <w:p w:rsidR="00BF626F" w:rsidRPr="00943D61" w:rsidRDefault="00BF626F" w:rsidP="00BF626F">
      <w:pPr>
        <w:ind w:firstLine="720"/>
        <w:jc w:val="both"/>
        <w:rPr>
          <w:sz w:val="28"/>
          <w:szCs w:val="28"/>
        </w:rPr>
      </w:pPr>
      <w:r>
        <w:rPr>
          <w:sz w:val="28"/>
        </w:rPr>
        <w:t xml:space="preserve">На 1 листопада 2016р. в сільськогосподарських підприємствах (крім малих) та підприємствах, що здійснюють зберігання та переробку зернових культур, </w:t>
      </w:r>
      <w:r w:rsidRPr="001F134E">
        <w:rPr>
          <w:b/>
          <w:sz w:val="28"/>
        </w:rPr>
        <w:t>були в наявності</w:t>
      </w:r>
      <w:r>
        <w:rPr>
          <w:sz w:val="28"/>
          <w:szCs w:val="28"/>
        </w:rPr>
        <w:t xml:space="preserve">1219,1 </w:t>
      </w:r>
      <w:r>
        <w:rPr>
          <w:sz w:val="28"/>
        </w:rPr>
        <w:t>тис.т зерна (на 25,6</w:t>
      </w:r>
      <w:r w:rsidRPr="006B0F66">
        <w:rPr>
          <w:sz w:val="28"/>
        </w:rPr>
        <w:t>%</w:t>
      </w:r>
      <w:r>
        <w:rPr>
          <w:sz w:val="28"/>
        </w:rPr>
        <w:t xml:space="preserve"> менше проти </w:t>
      </w:r>
      <w:r w:rsidR="00206B6C">
        <w:rPr>
          <w:sz w:val="28"/>
        </w:rPr>
        <w:t>1 </w:t>
      </w:r>
      <w:r>
        <w:rPr>
          <w:sz w:val="28"/>
        </w:rPr>
        <w:t>листопада 2015р.), у т.ч. 316,3 тис.т пшениці, 738,8 тис.т кукурудзи,63</w:t>
      </w:r>
      <w:r w:rsidR="00206B6C">
        <w:rPr>
          <w:sz w:val="28"/>
        </w:rPr>
        <w:t> </w:t>
      </w:r>
      <w:r>
        <w:rPr>
          <w:sz w:val="28"/>
        </w:rPr>
        <w:t>тис.т ячменю, 42,5 тис.т жита. Насіння соняшнику зберігалося277,5тис.т (на 20,4</w:t>
      </w:r>
      <w:r w:rsidRPr="00DC5B68">
        <w:rPr>
          <w:sz w:val="28"/>
        </w:rPr>
        <w:t>%</w:t>
      </w:r>
      <w:r>
        <w:rPr>
          <w:sz w:val="28"/>
        </w:rPr>
        <w:t xml:space="preserve"> більше, ніж рік тому).</w:t>
      </w:r>
    </w:p>
    <w:p w:rsidR="00415C36" w:rsidRPr="00D32858" w:rsidRDefault="00415C36" w:rsidP="00415C36">
      <w:pPr>
        <w:ind w:firstLine="720"/>
        <w:jc w:val="both"/>
        <w:rPr>
          <w:sz w:val="28"/>
          <w:szCs w:val="28"/>
          <w:highlight w:val="yellow"/>
        </w:rPr>
      </w:pPr>
    </w:p>
    <w:p w:rsidR="003A6831" w:rsidRDefault="003A6831" w:rsidP="003A6831">
      <w:pPr>
        <w:jc w:val="center"/>
        <w:rPr>
          <w:b/>
          <w:sz w:val="28"/>
          <w:szCs w:val="20"/>
        </w:rPr>
      </w:pPr>
      <w:r w:rsidRPr="003A6831">
        <w:rPr>
          <w:b/>
          <w:sz w:val="28"/>
          <w:szCs w:val="20"/>
        </w:rPr>
        <w:t>БУДІВНИЦТВО</w:t>
      </w:r>
    </w:p>
    <w:p w:rsidR="0048685E" w:rsidRPr="003A6831" w:rsidRDefault="0048685E" w:rsidP="003A6831">
      <w:pPr>
        <w:jc w:val="center"/>
        <w:rPr>
          <w:b/>
          <w:sz w:val="28"/>
          <w:szCs w:val="20"/>
        </w:rPr>
      </w:pPr>
    </w:p>
    <w:p w:rsidR="00A76454" w:rsidRPr="006C35A7" w:rsidRDefault="00A76454" w:rsidP="00A76454">
      <w:pPr>
        <w:ind w:firstLine="720"/>
        <w:jc w:val="both"/>
        <w:rPr>
          <w:sz w:val="28"/>
        </w:rPr>
      </w:pPr>
      <w:r>
        <w:rPr>
          <w:b/>
          <w:sz w:val="28"/>
        </w:rPr>
        <w:t>Усічні</w:t>
      </w:r>
      <w:r w:rsidRPr="006952D2">
        <w:rPr>
          <w:b/>
          <w:sz w:val="28"/>
        </w:rPr>
        <w:t>–</w:t>
      </w:r>
      <w:r>
        <w:rPr>
          <w:b/>
          <w:sz w:val="28"/>
        </w:rPr>
        <w:t xml:space="preserve">жовтні </w:t>
      </w:r>
      <w:r w:rsidRPr="00846B1F">
        <w:rPr>
          <w:b/>
          <w:sz w:val="28"/>
        </w:rPr>
        <w:t>201</w:t>
      </w:r>
      <w:r w:rsidRPr="0053760E">
        <w:rPr>
          <w:b/>
          <w:sz w:val="28"/>
        </w:rPr>
        <w:t>6</w:t>
      </w:r>
      <w:r w:rsidRPr="00846B1F">
        <w:rPr>
          <w:b/>
          <w:sz w:val="28"/>
        </w:rPr>
        <w:t>р.</w:t>
      </w:r>
      <w:r>
        <w:rPr>
          <w:b/>
          <w:sz w:val="28"/>
        </w:rPr>
        <w:t>п</w:t>
      </w:r>
      <w:r w:rsidRPr="00846B1F">
        <w:rPr>
          <w:b/>
          <w:sz w:val="28"/>
        </w:rPr>
        <w:t>ідприємства області викона</w:t>
      </w:r>
      <w:r>
        <w:rPr>
          <w:b/>
          <w:sz w:val="28"/>
        </w:rPr>
        <w:t>ли</w:t>
      </w:r>
      <w:r w:rsidRPr="00846B1F">
        <w:rPr>
          <w:b/>
          <w:sz w:val="28"/>
        </w:rPr>
        <w:t xml:space="preserve"> будівельн</w:t>
      </w:r>
      <w:r w:rsidR="00F84834">
        <w:rPr>
          <w:b/>
          <w:sz w:val="28"/>
        </w:rPr>
        <w:t>і</w:t>
      </w:r>
      <w:r w:rsidRPr="00846B1F">
        <w:rPr>
          <w:b/>
          <w:sz w:val="28"/>
        </w:rPr>
        <w:t xml:space="preserve"> роб</w:t>
      </w:r>
      <w:r w:rsidR="003A1AD2">
        <w:rPr>
          <w:b/>
          <w:sz w:val="28"/>
        </w:rPr>
        <w:t>о</w:t>
      </w:r>
      <w:r w:rsidRPr="00846B1F">
        <w:rPr>
          <w:b/>
          <w:sz w:val="28"/>
        </w:rPr>
        <w:t>т</w:t>
      </w:r>
      <w:r w:rsidR="00F84834">
        <w:rPr>
          <w:b/>
          <w:sz w:val="28"/>
        </w:rPr>
        <w:t>и</w:t>
      </w:r>
      <w:r w:rsidRPr="006E0BC9">
        <w:rPr>
          <w:sz w:val="28"/>
        </w:rPr>
        <w:t xml:space="preserve">на суму </w:t>
      </w:r>
      <w:r w:rsidRPr="002E53EA">
        <w:rPr>
          <w:sz w:val="28"/>
        </w:rPr>
        <w:t>434,4</w:t>
      </w:r>
      <w:r w:rsidRPr="006E0BC9">
        <w:rPr>
          <w:sz w:val="28"/>
        </w:rPr>
        <w:t>млн.грн</w:t>
      </w:r>
      <w:r>
        <w:rPr>
          <w:sz w:val="28"/>
        </w:rPr>
        <w:t xml:space="preserve">. Індекс будівельної продукції в січні–жовтні 2016р. становив </w:t>
      </w:r>
      <w:r w:rsidRPr="002E53EA">
        <w:rPr>
          <w:sz w:val="28"/>
        </w:rPr>
        <w:t>97,9</w:t>
      </w:r>
      <w:r w:rsidRPr="001576DC">
        <w:rPr>
          <w:sz w:val="28"/>
        </w:rPr>
        <w:t>%</w:t>
      </w:r>
      <w:r>
        <w:rPr>
          <w:sz w:val="28"/>
        </w:rPr>
        <w:t xml:space="preserve"> проти січня–жовтня 2015р. Будівництво будівель збільшилося на</w:t>
      </w:r>
      <w:r w:rsidRPr="002E53EA">
        <w:rPr>
          <w:sz w:val="28"/>
          <w:lang w:val="ru-RU"/>
        </w:rPr>
        <w:t xml:space="preserve"> 4,7</w:t>
      </w:r>
      <w:r>
        <w:rPr>
          <w:sz w:val="28"/>
        </w:rPr>
        <w:t>%, у т.ч. нежитлових будівель – в 1,7 раза. Будівництво інженерних споруд</w:t>
      </w:r>
      <w:r w:rsidRPr="00AF3177">
        <w:rPr>
          <w:sz w:val="28"/>
        </w:rPr>
        <w:t xml:space="preserve"> зменшилося</w:t>
      </w:r>
      <w:r>
        <w:rPr>
          <w:sz w:val="28"/>
        </w:rPr>
        <w:t xml:space="preserve"> на 22,5%</w:t>
      </w:r>
      <w:r w:rsidRPr="00BF626F">
        <w:rPr>
          <w:sz w:val="28"/>
        </w:rPr>
        <w:t>,</w:t>
      </w:r>
      <w:r>
        <w:rPr>
          <w:sz w:val="28"/>
        </w:rPr>
        <w:t xml:space="preserve">житлових будівель </w:t>
      </w:r>
      <w:r w:rsidRPr="00BF626F">
        <w:rPr>
          <w:sz w:val="28"/>
        </w:rPr>
        <w:t xml:space="preserve">– </w:t>
      </w:r>
      <w:r>
        <w:rPr>
          <w:sz w:val="28"/>
        </w:rPr>
        <w:t>на 27</w:t>
      </w:r>
      <w:r w:rsidRPr="00BF626F">
        <w:rPr>
          <w:sz w:val="28"/>
        </w:rPr>
        <w:t>%</w:t>
      </w:r>
      <w:r>
        <w:rPr>
          <w:sz w:val="28"/>
        </w:rPr>
        <w:t>.</w:t>
      </w:r>
    </w:p>
    <w:p w:rsidR="00A76454" w:rsidRPr="00AF3177" w:rsidRDefault="00A76454" w:rsidP="00A76454">
      <w:pPr>
        <w:jc w:val="both"/>
        <w:rPr>
          <w:i/>
          <w:sz w:val="28"/>
          <w:szCs w:val="28"/>
        </w:rPr>
      </w:pP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79</w:t>
      </w:r>
      <w:r w:rsidRPr="00AF3177">
        <w:rPr>
          <w:sz w:val="28"/>
          <w:szCs w:val="28"/>
        </w:rPr>
        <w:t>,</w:t>
      </w:r>
      <w:r>
        <w:rPr>
          <w:sz w:val="28"/>
          <w:szCs w:val="28"/>
        </w:rPr>
        <w:t>6</w:t>
      </w:r>
      <w:r w:rsidRPr="00AF3177">
        <w:rPr>
          <w:sz w:val="28"/>
          <w:szCs w:val="28"/>
        </w:rPr>
        <w:t xml:space="preserve">% від загального обсягу виконаних будівельних робіт,капітальний і поточний ремонти – </w:t>
      </w:r>
      <w:r w:rsidRPr="00C92874">
        <w:rPr>
          <w:sz w:val="28"/>
          <w:szCs w:val="28"/>
        </w:rPr>
        <w:t>1</w:t>
      </w:r>
      <w:r>
        <w:rPr>
          <w:sz w:val="28"/>
          <w:szCs w:val="28"/>
        </w:rPr>
        <w:t>1</w:t>
      </w:r>
      <w:r w:rsidRPr="00AF3177">
        <w:rPr>
          <w:sz w:val="28"/>
          <w:szCs w:val="28"/>
        </w:rPr>
        <w:t>,</w:t>
      </w:r>
      <w:r>
        <w:rPr>
          <w:sz w:val="28"/>
          <w:szCs w:val="28"/>
        </w:rPr>
        <w:t>8</w:t>
      </w:r>
      <w:r w:rsidRPr="00AF3177">
        <w:rPr>
          <w:sz w:val="28"/>
          <w:szCs w:val="28"/>
        </w:rPr>
        <w:t>% та 8,</w:t>
      </w:r>
      <w:r>
        <w:rPr>
          <w:sz w:val="28"/>
          <w:szCs w:val="28"/>
        </w:rPr>
        <w:t>6</w:t>
      </w:r>
      <w:r w:rsidRPr="00AF3177">
        <w:rPr>
          <w:sz w:val="28"/>
          <w:szCs w:val="28"/>
        </w:rPr>
        <w:t>% відповідно.</w:t>
      </w:r>
    </w:p>
    <w:p w:rsidR="0048685E" w:rsidRDefault="0048685E" w:rsidP="0048685E">
      <w:pPr>
        <w:ind w:firstLine="708"/>
        <w:jc w:val="both"/>
        <w:rPr>
          <w:sz w:val="28"/>
          <w:szCs w:val="28"/>
        </w:rPr>
      </w:pPr>
      <w:r w:rsidRPr="002255FD">
        <w:rPr>
          <w:b/>
          <w:sz w:val="28"/>
          <w:szCs w:val="28"/>
        </w:rPr>
        <w:t>У</w:t>
      </w:r>
      <w:r>
        <w:rPr>
          <w:b/>
          <w:sz w:val="28"/>
          <w:szCs w:val="28"/>
        </w:rPr>
        <w:t>січні–вересні</w:t>
      </w:r>
      <w:r w:rsidRPr="002255FD">
        <w:rPr>
          <w:b/>
          <w:sz w:val="28"/>
          <w:szCs w:val="28"/>
        </w:rPr>
        <w:t xml:space="preserve"> 201</w:t>
      </w:r>
      <w:r>
        <w:rPr>
          <w:b/>
          <w:sz w:val="28"/>
          <w:szCs w:val="28"/>
        </w:rPr>
        <w:t>6</w:t>
      </w:r>
      <w:r w:rsidRPr="002255FD">
        <w:rPr>
          <w:b/>
          <w:sz w:val="28"/>
          <w:szCs w:val="28"/>
        </w:rPr>
        <w:t>р</w:t>
      </w:r>
      <w:r>
        <w:rPr>
          <w:b/>
          <w:sz w:val="28"/>
          <w:szCs w:val="28"/>
        </w:rPr>
        <w:t>.</w:t>
      </w:r>
      <w:r w:rsidRPr="002255FD">
        <w:rPr>
          <w:b/>
          <w:sz w:val="28"/>
          <w:szCs w:val="28"/>
        </w:rPr>
        <w:t xml:space="preserve"> за рахунок будівництва нових житлових будинків та розширення існуючого житлового фонду в області прийнято в експлуатацію</w:t>
      </w:r>
      <w:r w:rsidRPr="0048685E">
        <w:rPr>
          <w:sz w:val="28"/>
          <w:szCs w:val="28"/>
        </w:rPr>
        <w:t>2</w:t>
      </w:r>
      <w:r>
        <w:rPr>
          <w:sz w:val="28"/>
          <w:szCs w:val="28"/>
        </w:rPr>
        <w:t>0</w:t>
      </w:r>
      <w:r w:rsidRPr="0048685E">
        <w:rPr>
          <w:sz w:val="28"/>
          <w:szCs w:val="28"/>
        </w:rPr>
        <w:t>4</w:t>
      </w:r>
      <w:r w:rsidRPr="002255FD">
        <w:rPr>
          <w:sz w:val="28"/>
          <w:szCs w:val="28"/>
        </w:rPr>
        <w:t xml:space="preserve"> житлов</w:t>
      </w:r>
      <w:r>
        <w:rPr>
          <w:sz w:val="28"/>
          <w:szCs w:val="28"/>
        </w:rPr>
        <w:t>і</w:t>
      </w:r>
      <w:r w:rsidRPr="002255FD">
        <w:rPr>
          <w:sz w:val="28"/>
          <w:szCs w:val="28"/>
        </w:rPr>
        <w:t xml:space="preserve"> будів</w:t>
      </w:r>
      <w:r>
        <w:rPr>
          <w:sz w:val="28"/>
          <w:szCs w:val="28"/>
        </w:rPr>
        <w:t>лі</w:t>
      </w:r>
      <w:r w:rsidRPr="002255FD">
        <w:rPr>
          <w:sz w:val="28"/>
          <w:szCs w:val="28"/>
        </w:rPr>
        <w:t xml:space="preserve"> загальною площею </w:t>
      </w:r>
      <w:r w:rsidRPr="0048685E">
        <w:rPr>
          <w:sz w:val="28"/>
          <w:szCs w:val="28"/>
        </w:rPr>
        <w:t>64</w:t>
      </w:r>
      <w:r w:rsidR="00B26C5E">
        <w:rPr>
          <w:sz w:val="28"/>
          <w:szCs w:val="28"/>
        </w:rPr>
        <w:t> </w:t>
      </w:r>
      <w:r>
        <w:rPr>
          <w:sz w:val="28"/>
          <w:szCs w:val="28"/>
        </w:rPr>
        <w:t>тис.</w:t>
      </w:r>
      <w:r w:rsidRPr="002255FD">
        <w:rPr>
          <w:sz w:val="28"/>
          <w:szCs w:val="28"/>
        </w:rPr>
        <w:t>м</w:t>
      </w:r>
      <w:r w:rsidRPr="002255FD">
        <w:rPr>
          <w:sz w:val="28"/>
          <w:szCs w:val="28"/>
          <w:vertAlign w:val="superscript"/>
        </w:rPr>
        <w:t>2</w:t>
      </w:r>
      <w:r>
        <w:rPr>
          <w:sz w:val="28"/>
          <w:szCs w:val="28"/>
        </w:rPr>
        <w:t>.</w:t>
      </w:r>
    </w:p>
    <w:p w:rsidR="0048685E" w:rsidRDefault="0048685E" w:rsidP="0048685E">
      <w:pPr>
        <w:ind w:firstLine="708"/>
        <w:jc w:val="both"/>
        <w:rPr>
          <w:sz w:val="28"/>
        </w:rPr>
      </w:pPr>
      <w:r>
        <w:rPr>
          <w:sz w:val="28"/>
        </w:rPr>
        <w:t>У міських поселеннях побудовано 49,9 тис. м</w:t>
      </w:r>
      <w:r>
        <w:rPr>
          <w:sz w:val="28"/>
          <w:vertAlign w:val="superscript"/>
        </w:rPr>
        <w:t>2</w:t>
      </w:r>
      <w:r>
        <w:rPr>
          <w:sz w:val="28"/>
        </w:rPr>
        <w:t>, що на 27</w:t>
      </w:r>
      <w:r>
        <w:rPr>
          <w:color w:val="000000"/>
          <w:sz w:val="28"/>
        </w:rPr>
        <w:t>,6%</w:t>
      </w:r>
      <w:r>
        <w:rPr>
          <w:sz w:val="28"/>
        </w:rPr>
        <w:t xml:space="preserve"> менше рівня січня–вересня 2015р., у сільській місцевості –</w:t>
      </w:r>
      <w:r w:rsidRPr="0048685E">
        <w:rPr>
          <w:sz w:val="28"/>
        </w:rPr>
        <w:t xml:space="preserve"> 14,1 </w:t>
      </w:r>
      <w:r>
        <w:rPr>
          <w:sz w:val="28"/>
        </w:rPr>
        <w:t>м</w:t>
      </w:r>
      <w:r>
        <w:rPr>
          <w:sz w:val="28"/>
          <w:vertAlign w:val="superscript"/>
        </w:rPr>
        <w:t>2</w:t>
      </w:r>
      <w:r>
        <w:rPr>
          <w:sz w:val="28"/>
        </w:rPr>
        <w:t xml:space="preserve"> (менше на</w:t>
      </w:r>
      <w:r w:rsidR="005D5ADE">
        <w:rPr>
          <w:sz w:val="28"/>
        </w:rPr>
        <w:t> </w:t>
      </w:r>
      <w:r>
        <w:rPr>
          <w:sz w:val="28"/>
        </w:rPr>
        <w:t>32,6%).</w:t>
      </w:r>
    </w:p>
    <w:p w:rsidR="0048685E" w:rsidRDefault="0048685E" w:rsidP="0048685E">
      <w:pPr>
        <w:jc w:val="both"/>
        <w:rPr>
          <w:sz w:val="28"/>
        </w:rPr>
      </w:pPr>
      <w:r w:rsidRPr="00681F3C">
        <w:rPr>
          <w:kern w:val="2"/>
        </w:rPr>
        <w:tab/>
      </w:r>
      <w:r>
        <w:rPr>
          <w:sz w:val="28"/>
        </w:rPr>
        <w:t xml:space="preserve">Частка прийнятого житла в м.Чернігові склала </w:t>
      </w:r>
      <w:r w:rsidRPr="00D50C97">
        <w:rPr>
          <w:sz w:val="28"/>
        </w:rPr>
        <w:t>58</w:t>
      </w:r>
      <w:r>
        <w:rPr>
          <w:sz w:val="28"/>
        </w:rPr>
        <w:t>,</w:t>
      </w:r>
      <w:r w:rsidRPr="00D50C97">
        <w:rPr>
          <w:sz w:val="28"/>
        </w:rPr>
        <w:t>1</w:t>
      </w:r>
      <w:r>
        <w:rPr>
          <w:sz w:val="28"/>
        </w:rPr>
        <w:t xml:space="preserve">%, Чернігівському районі – </w:t>
      </w:r>
      <w:r w:rsidRPr="00D50C97">
        <w:rPr>
          <w:sz w:val="28"/>
        </w:rPr>
        <w:t>10</w:t>
      </w:r>
      <w:r>
        <w:rPr>
          <w:sz w:val="28"/>
        </w:rPr>
        <w:t>,</w:t>
      </w:r>
      <w:r w:rsidRPr="00D50C97">
        <w:rPr>
          <w:sz w:val="28"/>
        </w:rPr>
        <w:t>9</w:t>
      </w:r>
      <w:r>
        <w:rPr>
          <w:sz w:val="28"/>
        </w:rPr>
        <w:t xml:space="preserve">%, Козелецькому – </w:t>
      </w:r>
      <w:r w:rsidRPr="00D50C97">
        <w:rPr>
          <w:sz w:val="28"/>
        </w:rPr>
        <w:t>5</w:t>
      </w:r>
      <w:r>
        <w:rPr>
          <w:sz w:val="28"/>
        </w:rPr>
        <w:t>,</w:t>
      </w:r>
      <w:r w:rsidRPr="00D50C97">
        <w:rPr>
          <w:sz w:val="28"/>
        </w:rPr>
        <w:t>5</w:t>
      </w:r>
      <w:r>
        <w:rPr>
          <w:sz w:val="28"/>
        </w:rPr>
        <w:t xml:space="preserve">%. </w:t>
      </w:r>
    </w:p>
    <w:p w:rsidR="0048685E" w:rsidRDefault="0048685E" w:rsidP="0048685E">
      <w:pPr>
        <w:jc w:val="both"/>
        <w:rPr>
          <w:color w:val="FF0000"/>
          <w:sz w:val="28"/>
        </w:rPr>
      </w:pPr>
      <w:r w:rsidRPr="00681F3C">
        <w:rPr>
          <w:sz w:val="28"/>
        </w:rPr>
        <w:tab/>
      </w:r>
      <w:r>
        <w:rPr>
          <w:sz w:val="28"/>
        </w:rPr>
        <w:t>В області введено  738 квартир, середній розмір яких складає 81,5 м</w:t>
      </w:r>
      <w:r>
        <w:rPr>
          <w:sz w:val="28"/>
          <w:vertAlign w:val="superscript"/>
        </w:rPr>
        <w:t>2</w:t>
      </w:r>
      <w:r>
        <w:rPr>
          <w:sz w:val="28"/>
        </w:rPr>
        <w:t>. У міських поселеннях прийнято в експлуатацію 631квартиру, середній розмір яких становить75,6 м</w:t>
      </w:r>
      <w:r>
        <w:rPr>
          <w:sz w:val="28"/>
          <w:vertAlign w:val="superscript"/>
        </w:rPr>
        <w:t>2</w:t>
      </w:r>
      <w:r>
        <w:rPr>
          <w:sz w:val="28"/>
        </w:rPr>
        <w:t>,у сільській місцевості –107 (115,9 м</w:t>
      </w:r>
      <w:r>
        <w:rPr>
          <w:sz w:val="28"/>
          <w:vertAlign w:val="superscript"/>
        </w:rPr>
        <w:t>2</w:t>
      </w:r>
      <w:r>
        <w:rPr>
          <w:sz w:val="28"/>
        </w:rPr>
        <w:t>).</w:t>
      </w:r>
    </w:p>
    <w:p w:rsidR="0048685E" w:rsidRDefault="0048685E" w:rsidP="0048685E">
      <w:pPr>
        <w:tabs>
          <w:tab w:val="left" w:pos="851"/>
        </w:tabs>
        <w:jc w:val="both"/>
        <w:rPr>
          <w:sz w:val="28"/>
        </w:rPr>
      </w:pPr>
      <w:r>
        <w:rPr>
          <w:sz w:val="28"/>
        </w:rPr>
        <w:t>З початку року прийнято в експлуатацію дошкільні навчальні заклади на 119 місць, поліклініки на 186 відвідувань за зміну.</w:t>
      </w:r>
    </w:p>
    <w:p w:rsidR="0048685E" w:rsidRDefault="0048685E" w:rsidP="0048685E">
      <w:pPr>
        <w:ind w:firstLine="708"/>
        <w:jc w:val="both"/>
        <w:rPr>
          <w:sz w:val="28"/>
          <w:szCs w:val="28"/>
        </w:rPr>
      </w:pPr>
      <w:r>
        <w:rPr>
          <w:sz w:val="28"/>
        </w:rPr>
        <w:t xml:space="preserve"> Також вобласті прийнято в експлуатацію потужності з оброблення молока рідкого і вершків  на 1</w:t>
      </w:r>
      <w:r w:rsidRPr="005F0C07">
        <w:rPr>
          <w:sz w:val="28"/>
          <w:lang w:val="ru-RU"/>
        </w:rPr>
        <w:t>25,5</w:t>
      </w:r>
      <w:r>
        <w:rPr>
          <w:sz w:val="28"/>
        </w:rPr>
        <w:t xml:space="preserve"> т, </w:t>
      </w:r>
      <w:r>
        <w:rPr>
          <w:sz w:val="28"/>
          <w:szCs w:val="28"/>
        </w:rPr>
        <w:t xml:space="preserve">бари на </w:t>
      </w:r>
      <w:r>
        <w:rPr>
          <w:sz w:val="28"/>
          <w:szCs w:val="28"/>
          <w:lang w:val="ru-RU"/>
        </w:rPr>
        <w:t>102</w:t>
      </w:r>
      <w:r>
        <w:rPr>
          <w:sz w:val="28"/>
          <w:szCs w:val="28"/>
        </w:rPr>
        <w:t xml:space="preserve"> посадочних місця,магазини та павільйони торговою площею 2633 м</w:t>
      </w:r>
      <w:r>
        <w:rPr>
          <w:sz w:val="28"/>
          <w:szCs w:val="28"/>
          <w:vertAlign w:val="superscript"/>
        </w:rPr>
        <w:t>2</w:t>
      </w:r>
      <w:r>
        <w:rPr>
          <w:sz w:val="28"/>
          <w:szCs w:val="28"/>
        </w:rPr>
        <w:t xml:space="preserve"> та331 м</w:t>
      </w:r>
      <w:r>
        <w:rPr>
          <w:sz w:val="28"/>
          <w:szCs w:val="28"/>
          <w:vertAlign w:val="superscript"/>
        </w:rPr>
        <w:t>2</w:t>
      </w:r>
      <w:r w:rsidR="00F84834">
        <w:rPr>
          <w:sz w:val="28"/>
          <w:szCs w:val="28"/>
        </w:rPr>
        <w:t>,</w:t>
      </w:r>
      <w:r>
        <w:rPr>
          <w:sz w:val="28"/>
          <w:szCs w:val="28"/>
        </w:rPr>
        <w:t xml:space="preserve"> відповідно, їдальні,кафе, закусочні на 323 посадочних місця, станцію </w:t>
      </w:r>
      <w:r>
        <w:rPr>
          <w:sz w:val="28"/>
          <w:szCs w:val="28"/>
        </w:rPr>
        <w:lastRenderedPageBreak/>
        <w:t xml:space="preserve">технічного обслуговування автомобілів на 1 тис. обслуговуючих місць, місцевітрубопроводи для транспортування газу протяжністю 18,6 км, місцеві водопровідні мережі – 15,84 км, місцеві теплові мережі на </w:t>
      </w:r>
      <w:r w:rsidRPr="005F0C07">
        <w:rPr>
          <w:sz w:val="28"/>
          <w:szCs w:val="28"/>
        </w:rPr>
        <w:t>3</w:t>
      </w:r>
      <w:r>
        <w:rPr>
          <w:sz w:val="28"/>
          <w:szCs w:val="28"/>
        </w:rPr>
        <w:t xml:space="preserve">,86 Гкал/год.      </w:t>
      </w:r>
    </w:p>
    <w:p w:rsidR="0048685E" w:rsidRDefault="0048685E" w:rsidP="0048685E">
      <w:pPr>
        <w:ind w:right="70"/>
        <w:jc w:val="both"/>
        <w:rPr>
          <w:sz w:val="28"/>
          <w:szCs w:val="28"/>
        </w:rPr>
      </w:pPr>
      <w:r>
        <w:rPr>
          <w:sz w:val="28"/>
        </w:rPr>
        <w:tab/>
        <w:t>Для потреб сільського господарства збудовано п</w:t>
      </w:r>
      <w:r>
        <w:rPr>
          <w:sz w:val="28"/>
          <w:szCs w:val="28"/>
        </w:rPr>
        <w:t>риміщення для утримання великої рогатої худоби на 500скотомісць,</w:t>
      </w:r>
      <w:r>
        <w:rPr>
          <w:sz w:val="28"/>
        </w:rPr>
        <w:t xml:space="preserve"> зерноочисно-сушильні пункти – на 80 тис.т.</w:t>
      </w:r>
    </w:p>
    <w:p w:rsidR="004F2750" w:rsidRPr="00D32858" w:rsidRDefault="004F2750" w:rsidP="004017D8">
      <w:pPr>
        <w:jc w:val="center"/>
        <w:rPr>
          <w:b/>
          <w:sz w:val="28"/>
          <w:szCs w:val="28"/>
          <w:highlight w:val="yellow"/>
        </w:rPr>
      </w:pPr>
    </w:p>
    <w:p w:rsidR="00312BE6" w:rsidRDefault="00312BE6" w:rsidP="00312BE6">
      <w:pPr>
        <w:jc w:val="center"/>
        <w:rPr>
          <w:b/>
          <w:sz w:val="28"/>
          <w:szCs w:val="20"/>
          <w:lang w:eastAsia="uk-UA"/>
        </w:rPr>
      </w:pPr>
      <w:r w:rsidRPr="00312BE6">
        <w:rPr>
          <w:b/>
          <w:sz w:val="28"/>
          <w:szCs w:val="20"/>
          <w:lang w:eastAsia="uk-UA"/>
        </w:rPr>
        <w:t>ЗОВНІШНЬОЕКОНОМІЧНА ДІЯЛЬНІСТЬ</w:t>
      </w:r>
    </w:p>
    <w:p w:rsidR="00B13167" w:rsidRDefault="00B13167" w:rsidP="00312BE6">
      <w:pPr>
        <w:jc w:val="center"/>
        <w:rPr>
          <w:b/>
          <w:sz w:val="28"/>
          <w:szCs w:val="20"/>
          <w:lang w:eastAsia="uk-UA"/>
        </w:rPr>
      </w:pPr>
    </w:p>
    <w:p w:rsidR="00B13167" w:rsidRPr="00B13167" w:rsidRDefault="00B13167" w:rsidP="00B13167">
      <w:pPr>
        <w:ind w:firstLine="720"/>
        <w:jc w:val="both"/>
        <w:rPr>
          <w:sz w:val="28"/>
          <w:szCs w:val="28"/>
        </w:rPr>
      </w:pPr>
      <w:r w:rsidRPr="00B13167">
        <w:rPr>
          <w:sz w:val="28"/>
          <w:szCs w:val="28"/>
        </w:rPr>
        <w:t xml:space="preserve">У січні–вересні 2016р. експорт </w:t>
      </w:r>
      <w:r w:rsidRPr="00B13167">
        <w:rPr>
          <w:b/>
          <w:sz w:val="28"/>
          <w:szCs w:val="28"/>
        </w:rPr>
        <w:t xml:space="preserve">товарів </w:t>
      </w:r>
      <w:r w:rsidRPr="00B13167">
        <w:rPr>
          <w:sz w:val="28"/>
          <w:szCs w:val="28"/>
        </w:rPr>
        <w:t xml:space="preserve">становив </w:t>
      </w:r>
      <w:r w:rsidRPr="005D5ADE">
        <w:rPr>
          <w:sz w:val="28"/>
          <w:szCs w:val="28"/>
        </w:rPr>
        <w:t>285</w:t>
      </w:r>
      <w:r w:rsidRPr="00B13167">
        <w:rPr>
          <w:sz w:val="28"/>
          <w:szCs w:val="28"/>
        </w:rPr>
        <w:t>,5</w:t>
      </w:r>
      <w:r w:rsidRPr="00B13167">
        <w:rPr>
          <w:sz w:val="28"/>
          <w:szCs w:val="28"/>
          <w:lang w:val="ru-RU"/>
        </w:rPr>
        <w:t> </w:t>
      </w:r>
      <w:r w:rsidRPr="00B13167">
        <w:rPr>
          <w:sz w:val="28"/>
          <w:szCs w:val="28"/>
        </w:rPr>
        <w:t xml:space="preserve">млн.дол. США, імпорт – 360,1 млн.дол. США. Порівняно із січнем–вереснем 2015р. експорт зменшився на 29,8%, імпорт збільшився на 23,4%. Від’ємне сальдо зовнішньої торгівлі товарами склало 74,6 млн.дол. США (у січні–вересні 2015р. позитивне – 114,9 млн.дол.). </w:t>
      </w:r>
    </w:p>
    <w:p w:rsidR="00B13167" w:rsidRPr="00B13167" w:rsidRDefault="00B13167" w:rsidP="00B13167">
      <w:pPr>
        <w:ind w:firstLine="720"/>
        <w:jc w:val="both"/>
        <w:rPr>
          <w:sz w:val="28"/>
          <w:szCs w:val="28"/>
        </w:rPr>
      </w:pPr>
      <w:r w:rsidRPr="00B13167">
        <w:rPr>
          <w:sz w:val="28"/>
          <w:szCs w:val="28"/>
        </w:rPr>
        <w:t xml:space="preserve">Зовнішньоторговельні операції проводилися з партнерами </w:t>
      </w:r>
      <w:r w:rsidRPr="00B13167">
        <w:rPr>
          <w:sz w:val="28"/>
          <w:szCs w:val="28"/>
          <w:lang w:val="ru-RU"/>
        </w:rPr>
        <w:t xml:space="preserve">127 </w:t>
      </w:r>
      <w:r w:rsidRPr="00B13167">
        <w:rPr>
          <w:sz w:val="28"/>
          <w:szCs w:val="28"/>
        </w:rPr>
        <w:t>країн світу (з них 28 країн ЄС).</w:t>
      </w:r>
    </w:p>
    <w:p w:rsidR="00B13167" w:rsidRPr="00B13167" w:rsidRDefault="00B13167" w:rsidP="00B13167">
      <w:pPr>
        <w:jc w:val="both"/>
        <w:rPr>
          <w:sz w:val="28"/>
          <w:szCs w:val="28"/>
        </w:rPr>
      </w:pPr>
      <w:r w:rsidRPr="00B13167">
        <w:rPr>
          <w:sz w:val="28"/>
          <w:szCs w:val="28"/>
        </w:rPr>
        <w:tab/>
        <w:t>Обсяг експорту товарів до країн Європейського Союзу становив 83,5</w:t>
      </w:r>
      <w:r w:rsidRPr="00B13167">
        <w:rPr>
          <w:sz w:val="28"/>
          <w:szCs w:val="28"/>
          <w:lang w:val="ru-RU"/>
        </w:rPr>
        <w:t> </w:t>
      </w:r>
      <w:r w:rsidRPr="00B13167">
        <w:rPr>
          <w:sz w:val="28"/>
          <w:szCs w:val="28"/>
        </w:rPr>
        <w:t>млн.дол. США, або 29,2% від загального обсягу експорту товарів (у січні–вересні 2015р. – 123 млн.дол. США, або 30,2%), та зменшився проти січня–вересня 2015р. на 39,5 млн.дол., або на 32,1%.</w:t>
      </w:r>
    </w:p>
    <w:p w:rsidR="00B13167" w:rsidRPr="00B13167" w:rsidRDefault="00B13167" w:rsidP="00B13167">
      <w:pPr>
        <w:jc w:val="both"/>
        <w:rPr>
          <w:sz w:val="28"/>
          <w:szCs w:val="28"/>
        </w:rPr>
      </w:pPr>
      <w:r w:rsidRPr="00B13167">
        <w:rPr>
          <w:color w:val="FF0000"/>
          <w:sz w:val="28"/>
          <w:szCs w:val="28"/>
        </w:rPr>
        <w:tab/>
      </w:r>
      <w:r w:rsidRPr="00B13167">
        <w:rPr>
          <w:sz w:val="28"/>
          <w:szCs w:val="28"/>
        </w:rPr>
        <w:t>Серед країн-членів ЄС найвагоміші експортні поставки здійснювалисядо Румунії, Польщі, Італії, Нідерландів,Франції та Іспанії.</w:t>
      </w:r>
      <w:r w:rsidRPr="00B13167">
        <w:rPr>
          <w:sz w:val="28"/>
          <w:szCs w:val="28"/>
        </w:rPr>
        <w:tab/>
        <w:t>Серед інших країн найбільше експортувалися товари до Російської Федерації, Туреччини, Білорусі, Грузії, Єгипту, Молдови, Азербайджану, Китаю та Казахстану.</w:t>
      </w:r>
      <w:r w:rsidRPr="00B13167">
        <w:rPr>
          <w:sz w:val="28"/>
          <w:szCs w:val="28"/>
        </w:rPr>
        <w:tab/>
      </w:r>
      <w:r w:rsidRPr="00B13167">
        <w:rPr>
          <w:sz w:val="28"/>
          <w:szCs w:val="28"/>
        </w:rPr>
        <w:tab/>
      </w:r>
      <w:r w:rsidRPr="00B13167">
        <w:rPr>
          <w:sz w:val="28"/>
          <w:szCs w:val="28"/>
        </w:rPr>
        <w:tab/>
      </w:r>
    </w:p>
    <w:p w:rsidR="00B13167" w:rsidRPr="00B13167" w:rsidRDefault="00B13167" w:rsidP="00B13167">
      <w:pPr>
        <w:jc w:val="both"/>
        <w:rPr>
          <w:sz w:val="28"/>
          <w:szCs w:val="28"/>
        </w:rPr>
      </w:pPr>
      <w:r w:rsidRPr="00B13167">
        <w:rPr>
          <w:color w:val="FF0000"/>
          <w:sz w:val="28"/>
          <w:szCs w:val="28"/>
        </w:rPr>
        <w:tab/>
      </w:r>
      <w:r w:rsidRPr="00B13167">
        <w:rPr>
          <w:sz w:val="28"/>
          <w:szCs w:val="28"/>
        </w:rPr>
        <w:t>Порівняно із січнем–вереснем 2015р. збільшився експорт товарів до Грузії (на 43,2%), Китаю (на 15,1%), Азербайджану (на 5,3%), Польщі (на 5%), Білорусі (на 2,3%), Румунії (на 1,7%); зменшився – до Нідерландів (у 2,9 раза), Єгипту (у 2,6 раза), Італії (на 25,3%), Туреччини (на 21%), Молдови (на 14,8%), Російської Федерації (на 7,2%), Казахстану (на 5%).</w:t>
      </w:r>
    </w:p>
    <w:p w:rsidR="00B13167" w:rsidRPr="00B13167" w:rsidRDefault="00B13167" w:rsidP="00B13167">
      <w:pPr>
        <w:jc w:val="both"/>
        <w:rPr>
          <w:sz w:val="28"/>
          <w:szCs w:val="28"/>
        </w:rPr>
      </w:pPr>
      <w:r w:rsidRPr="00B13167">
        <w:rPr>
          <w:sz w:val="28"/>
          <w:szCs w:val="28"/>
        </w:rPr>
        <w:tab/>
        <w:t xml:space="preserve">У загальному обсязі експорту товарів порівняно із січнем–вереснем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 Натомість зменшилася частка зернових культур. </w:t>
      </w:r>
    </w:p>
    <w:p w:rsidR="00B13167" w:rsidRPr="00B13167" w:rsidRDefault="00B13167" w:rsidP="00B13167">
      <w:pPr>
        <w:jc w:val="both"/>
        <w:rPr>
          <w:sz w:val="28"/>
          <w:szCs w:val="28"/>
        </w:rPr>
      </w:pPr>
      <w:r w:rsidRPr="00B13167">
        <w:rPr>
          <w:sz w:val="28"/>
          <w:szCs w:val="28"/>
        </w:rPr>
        <w:tab/>
        <w:t xml:space="preserve">Імпорт товарів із країн Європейського Союзу становив 140,6 млн.дол. США, або 39% загального обсягу (у січні–вересні 2015р., відповідно, 114 млн.дол., або 39,1%), та збільшився проти січня–вересня 2015р. на 26,6 млн.дол., або на 23,4%. </w:t>
      </w:r>
    </w:p>
    <w:p w:rsidR="00B13167" w:rsidRPr="00B13167" w:rsidRDefault="00B13167" w:rsidP="00B13167">
      <w:pPr>
        <w:jc w:val="both"/>
        <w:rPr>
          <w:sz w:val="28"/>
          <w:szCs w:val="28"/>
        </w:rPr>
      </w:pPr>
      <w:r w:rsidRPr="00B13167">
        <w:rPr>
          <w:sz w:val="28"/>
          <w:szCs w:val="28"/>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B13167" w:rsidRPr="00B13167" w:rsidRDefault="00B13167" w:rsidP="00B13167">
      <w:pPr>
        <w:jc w:val="both"/>
        <w:rPr>
          <w:sz w:val="28"/>
          <w:szCs w:val="28"/>
        </w:rPr>
      </w:pPr>
      <w:r w:rsidRPr="00B13167">
        <w:rPr>
          <w:color w:val="FF0000"/>
          <w:sz w:val="28"/>
          <w:szCs w:val="28"/>
        </w:rPr>
        <w:tab/>
      </w:r>
      <w:r w:rsidRPr="00B13167">
        <w:rPr>
          <w:sz w:val="28"/>
          <w:szCs w:val="28"/>
        </w:rPr>
        <w:t xml:space="preserve">Серед інших країн світу найбільші імпортні надходження були з Білорусі, Російської Федерації, Бразілії, Китаю, Туреччини та Індії. </w:t>
      </w:r>
      <w:r w:rsidRPr="00B13167">
        <w:rPr>
          <w:sz w:val="28"/>
          <w:szCs w:val="28"/>
        </w:rPr>
        <w:tab/>
      </w:r>
      <w:r w:rsidRPr="00B13167">
        <w:rPr>
          <w:sz w:val="28"/>
          <w:szCs w:val="28"/>
        </w:rPr>
        <w:lastRenderedPageBreak/>
        <w:tab/>
        <w:t>Порівняно із січнем–вереснем 2015р. збільшилися поставки з Туреччини (в 1,7 раза), Польщі (в 1,5 раза), Бразілії (на 46,4%), Великої Британії (на 41%), Німеччини (на 24%), Італії (на 23,5%), Білорусі (на 22,6%), Нідерландів (на 21%), Китаю (на 5,6%), Російської Федерації (на 4,2%); зменшилися – з</w:t>
      </w:r>
      <w:r w:rsidRPr="00B13167">
        <w:rPr>
          <w:sz w:val="28"/>
          <w:szCs w:val="28"/>
          <w:lang w:val="en-US"/>
        </w:rPr>
        <w:t> </w:t>
      </w:r>
      <w:r w:rsidRPr="00B13167">
        <w:rPr>
          <w:sz w:val="28"/>
          <w:szCs w:val="28"/>
        </w:rPr>
        <w:t>Індії (на 24,7%).</w:t>
      </w:r>
    </w:p>
    <w:p w:rsidR="00B13167" w:rsidRPr="00B13167" w:rsidRDefault="00B13167" w:rsidP="00B13167">
      <w:pPr>
        <w:jc w:val="both"/>
        <w:rPr>
          <w:sz w:val="28"/>
          <w:szCs w:val="28"/>
        </w:rPr>
      </w:pPr>
      <w:r w:rsidRPr="00B13167">
        <w:rPr>
          <w:sz w:val="28"/>
          <w:szCs w:val="28"/>
        </w:rPr>
        <w:tab/>
        <w:t>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з них, паперу та картону, недорогоцінних металів та виробів із них.</w:t>
      </w:r>
    </w:p>
    <w:p w:rsidR="00B13167" w:rsidRPr="00B13167" w:rsidRDefault="00B13167" w:rsidP="00B13167">
      <w:pPr>
        <w:ind w:firstLine="720"/>
        <w:jc w:val="both"/>
        <w:rPr>
          <w:sz w:val="28"/>
          <w:szCs w:val="28"/>
        </w:rPr>
      </w:pPr>
      <w:r w:rsidRPr="00B13167">
        <w:rPr>
          <w:sz w:val="28"/>
          <w:szCs w:val="28"/>
        </w:rPr>
        <w:t xml:space="preserve">Обсяги експорту та імпорту </w:t>
      </w:r>
      <w:r w:rsidRPr="00B13167">
        <w:rPr>
          <w:b/>
          <w:sz w:val="28"/>
          <w:szCs w:val="28"/>
        </w:rPr>
        <w:t xml:space="preserve">послуг </w:t>
      </w:r>
      <w:r w:rsidRPr="00B13167">
        <w:rPr>
          <w:sz w:val="28"/>
          <w:szCs w:val="28"/>
        </w:rPr>
        <w:t>у</w:t>
      </w:r>
      <w:r w:rsidRPr="00B13167">
        <w:rPr>
          <w:sz w:val="28"/>
          <w:szCs w:val="28"/>
          <w:lang w:val="ru-RU"/>
        </w:rPr>
        <w:t xml:space="preserve"> січні–</w:t>
      </w:r>
      <w:r w:rsidRPr="00B13167">
        <w:rPr>
          <w:sz w:val="28"/>
          <w:szCs w:val="28"/>
        </w:rPr>
        <w:t>вересні 2016р.становили, відповідно, 14,9 млн.дол. США та 5,1млн.дол. США. Проти січня–вересня 2015р.експорт збільшився на 17,2%, імпорт зменшивсяна 43,9%. Позитивне сальдо зовнішньої торгівлі послугами склало 9,</w:t>
      </w:r>
      <w:r w:rsidRPr="000D364C">
        <w:rPr>
          <w:sz w:val="28"/>
          <w:szCs w:val="28"/>
        </w:rPr>
        <w:t>8</w:t>
      </w:r>
      <w:r w:rsidRPr="00B13167">
        <w:rPr>
          <w:sz w:val="28"/>
          <w:szCs w:val="28"/>
        </w:rPr>
        <w:t> млн.дол. США (у січні–вересні 2015р. також позитивне –  3,7 млн.дол.).</w:t>
      </w:r>
    </w:p>
    <w:p w:rsidR="00B13167" w:rsidRPr="00B13167" w:rsidRDefault="00B13167" w:rsidP="00B13167">
      <w:pPr>
        <w:ind w:firstLine="720"/>
        <w:jc w:val="both"/>
        <w:rPr>
          <w:sz w:val="28"/>
          <w:szCs w:val="28"/>
        </w:rPr>
      </w:pPr>
      <w:r w:rsidRPr="00B13167">
        <w:rPr>
          <w:sz w:val="28"/>
          <w:szCs w:val="28"/>
        </w:rPr>
        <w:t>Зовнішньоторговельні операції послугами підприємства та організації області здійснювали з  партнерами  81 країни світу  (з них 27 країн ЄС).</w:t>
      </w:r>
    </w:p>
    <w:p w:rsidR="00B13167" w:rsidRPr="00B13167" w:rsidRDefault="00B13167" w:rsidP="00B13167">
      <w:pPr>
        <w:ind w:firstLine="720"/>
        <w:jc w:val="both"/>
        <w:rPr>
          <w:sz w:val="28"/>
          <w:szCs w:val="28"/>
        </w:rPr>
      </w:pPr>
      <w:r w:rsidRPr="00B13167">
        <w:rPr>
          <w:sz w:val="28"/>
          <w:szCs w:val="28"/>
        </w:rPr>
        <w:t xml:space="preserve">Експорт послуг країнам Європейського Союзу становив </w:t>
      </w:r>
      <w:r w:rsidRPr="00B13167">
        <w:rPr>
          <w:sz w:val="28"/>
          <w:szCs w:val="28"/>
          <w:lang w:val="ru-RU"/>
        </w:rPr>
        <w:t>10</w:t>
      </w:r>
      <w:r w:rsidRPr="00B13167">
        <w:rPr>
          <w:sz w:val="28"/>
          <w:szCs w:val="28"/>
        </w:rPr>
        <w:t>,7 млн.дол. США та збільшився проти січня–вересня 2015р. на 34,4%.</w:t>
      </w:r>
    </w:p>
    <w:p w:rsidR="00B13167" w:rsidRPr="00B13167" w:rsidRDefault="00B13167" w:rsidP="00B13167">
      <w:pPr>
        <w:ind w:firstLine="720"/>
        <w:jc w:val="both"/>
        <w:rPr>
          <w:color w:val="FF0000"/>
          <w:sz w:val="28"/>
          <w:szCs w:val="28"/>
        </w:rPr>
      </w:pPr>
      <w:r w:rsidRPr="00B13167">
        <w:rPr>
          <w:sz w:val="28"/>
          <w:szCs w:val="28"/>
        </w:rPr>
        <w:t>Найбільші обсяги експорту послуг серед країн</w:t>
      </w:r>
      <w:r w:rsidR="00755F19" w:rsidRPr="00755F19">
        <w:rPr>
          <w:sz w:val="28"/>
          <w:szCs w:val="28"/>
        </w:rPr>
        <w:t>-</w:t>
      </w:r>
      <w:r w:rsidRPr="00B13167">
        <w:rPr>
          <w:sz w:val="28"/>
          <w:szCs w:val="28"/>
        </w:rPr>
        <w:t>членів ЄС надавалися Румунії, Німеччині, Нідерландам, Італії, Латвії та Франції.</w:t>
      </w:r>
    </w:p>
    <w:p w:rsidR="00B13167" w:rsidRPr="00B13167" w:rsidRDefault="00B13167" w:rsidP="00B13167">
      <w:pPr>
        <w:ind w:firstLine="720"/>
        <w:jc w:val="both"/>
        <w:rPr>
          <w:sz w:val="28"/>
          <w:szCs w:val="28"/>
        </w:rPr>
      </w:pPr>
      <w:r w:rsidRPr="00B13167">
        <w:rPr>
          <w:sz w:val="28"/>
          <w:szCs w:val="28"/>
        </w:rPr>
        <w:t>Серед інших країн світу найбільше послуг надано Канаді, США, Російській Федерації та Сейшельским Островам.</w:t>
      </w:r>
    </w:p>
    <w:p w:rsidR="00B13167" w:rsidRPr="00B13167" w:rsidRDefault="00B13167" w:rsidP="00B13167">
      <w:pPr>
        <w:ind w:firstLine="720"/>
        <w:jc w:val="both"/>
        <w:rPr>
          <w:sz w:val="28"/>
          <w:szCs w:val="28"/>
        </w:rPr>
      </w:pPr>
      <w:r w:rsidRPr="00B13167">
        <w:rPr>
          <w:sz w:val="28"/>
          <w:szCs w:val="28"/>
        </w:rPr>
        <w:t xml:space="preserve">Імпорт послуг із країн Європейського Союзу становив 4,1 млн.дол. США та зменшився проти січня–вересня 2015р. на 44,3%. </w:t>
      </w:r>
    </w:p>
    <w:p w:rsidR="00B13167" w:rsidRPr="00B13167" w:rsidRDefault="00B13167" w:rsidP="00B13167">
      <w:pPr>
        <w:jc w:val="both"/>
        <w:rPr>
          <w:sz w:val="28"/>
          <w:szCs w:val="28"/>
        </w:rPr>
      </w:pPr>
      <w:r w:rsidRPr="00B13167">
        <w:rPr>
          <w:sz w:val="28"/>
          <w:szCs w:val="28"/>
        </w:rPr>
        <w:tab/>
        <w:t>Найбільші обсяги імпорту серед країн-членів ЄС були одержані  від Великої Британії, Румунії, Польщі, Німеччини, Нідерландів та Італії; серед інших країн світу – із  Російської Федерації, Білорусі та Туреччини.</w:t>
      </w:r>
    </w:p>
    <w:p w:rsidR="00BF626F" w:rsidRDefault="00BF626F" w:rsidP="00BF626F">
      <w:pPr>
        <w:ind w:firstLine="540"/>
        <w:jc w:val="both"/>
        <w:rPr>
          <w:kern w:val="144"/>
          <w:sz w:val="28"/>
          <w:szCs w:val="28"/>
        </w:rPr>
      </w:pPr>
      <w:r>
        <w:rPr>
          <w:b/>
          <w:kern w:val="144"/>
          <w:sz w:val="28"/>
          <w:szCs w:val="28"/>
        </w:rPr>
        <w:t>О</w:t>
      </w:r>
      <w:r w:rsidRPr="00ED53A0">
        <w:rPr>
          <w:b/>
          <w:kern w:val="144"/>
          <w:sz w:val="28"/>
          <w:szCs w:val="28"/>
        </w:rPr>
        <w:t>бсягпрямихіноземних інвестицій</w:t>
      </w:r>
      <w:r w:rsidRPr="0012603A">
        <w:rPr>
          <w:kern w:val="144"/>
          <w:sz w:val="28"/>
          <w:szCs w:val="28"/>
        </w:rPr>
        <w:t>(акціонерн</w:t>
      </w:r>
      <w:r>
        <w:rPr>
          <w:kern w:val="144"/>
          <w:sz w:val="28"/>
          <w:szCs w:val="28"/>
        </w:rPr>
        <w:t>ого</w:t>
      </w:r>
      <w:r w:rsidRPr="0012603A">
        <w:rPr>
          <w:kern w:val="144"/>
          <w:sz w:val="28"/>
          <w:szCs w:val="28"/>
        </w:rPr>
        <w:t>капітал</w:t>
      </w:r>
      <w:r>
        <w:rPr>
          <w:kern w:val="144"/>
          <w:sz w:val="28"/>
          <w:szCs w:val="28"/>
        </w:rPr>
        <w:t>у</w:t>
      </w:r>
      <w:r w:rsidRPr="0012603A">
        <w:rPr>
          <w:kern w:val="144"/>
          <w:sz w:val="28"/>
          <w:szCs w:val="28"/>
        </w:rPr>
        <w:t>)</w:t>
      </w:r>
      <w:r w:rsidRPr="00ED53A0">
        <w:rPr>
          <w:kern w:val="144"/>
          <w:sz w:val="28"/>
          <w:szCs w:val="28"/>
        </w:rPr>
        <w:t>,</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,на</w:t>
      </w:r>
      <w:r w:rsidRPr="00ED53A0">
        <w:rPr>
          <w:sz w:val="28"/>
          <w:szCs w:val="28"/>
        </w:rPr>
        <w:t>1</w:t>
      </w:r>
      <w:r w:rsidR="006D59D2">
        <w:rPr>
          <w:sz w:val="28"/>
          <w:szCs w:val="28"/>
        </w:rPr>
        <w:t> </w:t>
      </w:r>
      <w:r>
        <w:rPr>
          <w:sz w:val="28"/>
          <w:szCs w:val="28"/>
        </w:rPr>
        <w:t xml:space="preserve">жовтня </w:t>
      </w:r>
      <w:r>
        <w:rPr>
          <w:kern w:val="144"/>
          <w:sz w:val="28"/>
          <w:szCs w:val="28"/>
        </w:rPr>
        <w:t>2016р. становив 93,4 млн.дол. США</w:t>
      </w:r>
      <w:r w:rsidRPr="001B6B55">
        <w:rPr>
          <w:kern w:val="144"/>
          <w:sz w:val="28"/>
          <w:szCs w:val="28"/>
        </w:rPr>
        <w:t xml:space="preserve">, </w:t>
      </w:r>
      <w:r>
        <w:rPr>
          <w:kern w:val="144"/>
          <w:sz w:val="28"/>
          <w:szCs w:val="28"/>
        </w:rPr>
        <w:t>та в розрахунку на одну особу населення склав 89,6 дол. США.</w:t>
      </w:r>
    </w:p>
    <w:p w:rsidR="00BF626F" w:rsidRDefault="00BF626F" w:rsidP="00BF626F">
      <w:pPr>
        <w:ind w:firstLine="540"/>
        <w:jc w:val="both"/>
        <w:rPr>
          <w:kern w:val="144"/>
          <w:sz w:val="28"/>
          <w:szCs w:val="28"/>
        </w:rPr>
      </w:pPr>
      <w:r>
        <w:rPr>
          <w:kern w:val="144"/>
          <w:sz w:val="28"/>
          <w:szCs w:val="28"/>
        </w:rPr>
        <w:t xml:space="preserve">   Інвестиції надійшли з 39 країн світу.З країн ЄС з початку інвестування внесено 77,9 млн.дол.(83,4% загального обсягу акціонерного капіталу), з інших країн світу – 15,5 млн.дол. (16,6%). </w:t>
      </w:r>
    </w:p>
    <w:p w:rsidR="00BF626F" w:rsidRPr="00DE6B8D" w:rsidRDefault="00BF626F" w:rsidP="00BF626F">
      <w:pPr>
        <w:ind w:firstLine="540"/>
        <w:jc w:val="both"/>
        <w:rPr>
          <w:kern w:val="144"/>
          <w:sz w:val="28"/>
          <w:szCs w:val="28"/>
          <w:u w:val="single"/>
        </w:rPr>
      </w:pPr>
      <w:r w:rsidRPr="005F44A4">
        <w:rPr>
          <w:kern w:val="144"/>
          <w:sz w:val="28"/>
          <w:szCs w:val="28"/>
        </w:rPr>
        <w:t>До основних країн-інвесторів, на які прип</w:t>
      </w:r>
      <w:r>
        <w:rPr>
          <w:kern w:val="144"/>
          <w:sz w:val="28"/>
          <w:szCs w:val="28"/>
        </w:rPr>
        <w:t>адає 8</w:t>
      </w:r>
      <w:r w:rsidRPr="005A7B78">
        <w:rPr>
          <w:kern w:val="144"/>
          <w:sz w:val="28"/>
          <w:szCs w:val="28"/>
        </w:rPr>
        <w:t>1</w:t>
      </w:r>
      <w:r>
        <w:rPr>
          <w:kern w:val="144"/>
          <w:sz w:val="28"/>
          <w:szCs w:val="28"/>
        </w:rPr>
        <w:t>,</w:t>
      </w:r>
      <w:r w:rsidRPr="005A7B78">
        <w:rPr>
          <w:kern w:val="144"/>
          <w:sz w:val="28"/>
          <w:szCs w:val="28"/>
        </w:rPr>
        <w:t>9</w:t>
      </w:r>
      <w:r w:rsidRPr="005F44A4">
        <w:rPr>
          <w:kern w:val="144"/>
          <w:sz w:val="28"/>
          <w:szCs w:val="28"/>
        </w:rPr>
        <w:t xml:space="preserve">% загального обсягу прямих інвестицій, входять: </w:t>
      </w:r>
      <w:r>
        <w:rPr>
          <w:kern w:val="144"/>
          <w:sz w:val="28"/>
          <w:szCs w:val="28"/>
        </w:rPr>
        <w:t>Німеччина,Польща</w:t>
      </w:r>
      <w:r w:rsidRPr="005F44A4">
        <w:rPr>
          <w:kern w:val="144"/>
          <w:sz w:val="28"/>
          <w:szCs w:val="28"/>
        </w:rPr>
        <w:t>,Кіпр</w:t>
      </w:r>
      <w:r>
        <w:rPr>
          <w:kern w:val="144"/>
          <w:sz w:val="28"/>
          <w:szCs w:val="28"/>
        </w:rPr>
        <w:t xml:space="preserve">, Туреччина, </w:t>
      </w:r>
      <w:r w:rsidRPr="005F44A4">
        <w:rPr>
          <w:kern w:val="144"/>
          <w:sz w:val="28"/>
          <w:szCs w:val="28"/>
        </w:rPr>
        <w:t>Вір</w:t>
      </w:r>
      <w:r>
        <w:rPr>
          <w:kern w:val="144"/>
          <w:sz w:val="28"/>
          <w:szCs w:val="28"/>
        </w:rPr>
        <w:t>ґінські Острови (</w:t>
      </w:r>
      <w:r w:rsidRPr="005F44A4">
        <w:rPr>
          <w:kern w:val="144"/>
          <w:sz w:val="28"/>
          <w:szCs w:val="28"/>
        </w:rPr>
        <w:t>Брит</w:t>
      </w:r>
      <w:r>
        <w:rPr>
          <w:kern w:val="144"/>
          <w:sz w:val="28"/>
          <w:szCs w:val="28"/>
        </w:rPr>
        <w:t>.),Латвія, Італія, США, Беліз.</w:t>
      </w:r>
    </w:p>
    <w:p w:rsidR="00BF626F" w:rsidRDefault="00BF626F" w:rsidP="006D59D2">
      <w:pPr>
        <w:pStyle w:val="a6"/>
        <w:numPr>
          <w:ilvl w:val="12"/>
          <w:numId w:val="0"/>
        </w:numPr>
        <w:spacing w:line="240" w:lineRule="auto"/>
        <w:rPr>
          <w:kern w:val="144"/>
          <w:szCs w:val="28"/>
        </w:rPr>
      </w:pPr>
      <w:r>
        <w:rPr>
          <w:kern w:val="144"/>
          <w:szCs w:val="28"/>
        </w:rPr>
        <w:t xml:space="preserve">           На підприємствах промисловості області акумульовано </w:t>
      </w:r>
      <w:r w:rsidRPr="004A4604">
        <w:rPr>
          <w:kern w:val="144"/>
          <w:szCs w:val="28"/>
        </w:rPr>
        <w:t>7</w:t>
      </w:r>
      <w:r w:rsidRPr="005A7B78">
        <w:rPr>
          <w:kern w:val="144"/>
          <w:szCs w:val="28"/>
        </w:rPr>
        <w:t>2</w:t>
      </w:r>
      <w:r>
        <w:rPr>
          <w:kern w:val="144"/>
          <w:szCs w:val="28"/>
        </w:rPr>
        <w:t>,</w:t>
      </w:r>
      <w:r w:rsidRPr="005A7B78">
        <w:rPr>
          <w:kern w:val="144"/>
          <w:szCs w:val="28"/>
        </w:rPr>
        <w:t>7</w:t>
      </w:r>
      <w:r w:rsidRPr="00ED53A0">
        <w:rPr>
          <w:kern w:val="144"/>
          <w:szCs w:val="28"/>
        </w:rPr>
        <w:t xml:space="preserve">% загального обсягу прямих інвестицій, </w:t>
      </w:r>
      <w:r>
        <w:rPr>
          <w:szCs w:val="28"/>
        </w:rPr>
        <w:t xml:space="preserve"> сільського, лісового та рибного господарства </w:t>
      </w:r>
      <w:r w:rsidRPr="001559CE">
        <w:rPr>
          <w:szCs w:val="28"/>
        </w:rPr>
        <w:t>–</w:t>
      </w:r>
      <w:r>
        <w:rPr>
          <w:kern w:val="144"/>
          <w:szCs w:val="28"/>
        </w:rPr>
        <w:t xml:space="preserve">13,1%,у сфері адміністративного та допоміжного обслуговування </w:t>
      </w:r>
      <w:r w:rsidRPr="00ED53A0">
        <w:rPr>
          <w:kern w:val="144"/>
          <w:szCs w:val="28"/>
        </w:rPr>
        <w:t>–</w:t>
      </w:r>
      <w:r>
        <w:rPr>
          <w:kern w:val="144"/>
          <w:szCs w:val="28"/>
        </w:rPr>
        <w:t>5,5%, на підприємствах транспорту</w:t>
      </w:r>
      <w:r w:rsidRPr="007D27BF">
        <w:rPr>
          <w:szCs w:val="28"/>
        </w:rPr>
        <w:t>, складськ</w:t>
      </w:r>
      <w:r>
        <w:rPr>
          <w:szCs w:val="28"/>
        </w:rPr>
        <w:t xml:space="preserve">ого </w:t>
      </w:r>
      <w:r w:rsidRPr="007D27BF">
        <w:rPr>
          <w:szCs w:val="28"/>
        </w:rPr>
        <w:t>господарств</w:t>
      </w:r>
      <w:r>
        <w:rPr>
          <w:szCs w:val="28"/>
        </w:rPr>
        <w:t>а</w:t>
      </w:r>
      <w:r w:rsidRPr="007D27BF">
        <w:rPr>
          <w:szCs w:val="28"/>
        </w:rPr>
        <w:t>, поштов</w:t>
      </w:r>
      <w:r>
        <w:rPr>
          <w:szCs w:val="28"/>
        </w:rPr>
        <w:t>ої</w:t>
      </w:r>
      <w:r w:rsidRPr="007D27BF">
        <w:rPr>
          <w:szCs w:val="28"/>
        </w:rPr>
        <w:t xml:space="preserve"> та кур’єрськ</w:t>
      </w:r>
      <w:r>
        <w:rPr>
          <w:szCs w:val="28"/>
        </w:rPr>
        <w:t>ої</w:t>
      </w:r>
      <w:r w:rsidRPr="007D27BF">
        <w:rPr>
          <w:szCs w:val="28"/>
        </w:rPr>
        <w:t xml:space="preserve"> діяльн</w:t>
      </w:r>
      <w:r>
        <w:rPr>
          <w:szCs w:val="28"/>
        </w:rPr>
        <w:t>о</w:t>
      </w:r>
      <w:r w:rsidRPr="007D27BF">
        <w:rPr>
          <w:szCs w:val="28"/>
        </w:rPr>
        <w:t>ст</w:t>
      </w:r>
      <w:r>
        <w:rPr>
          <w:szCs w:val="28"/>
        </w:rPr>
        <w:t>і</w:t>
      </w:r>
      <w:r w:rsidRPr="00ED53A0">
        <w:rPr>
          <w:kern w:val="144"/>
          <w:szCs w:val="28"/>
        </w:rPr>
        <w:t>–</w:t>
      </w:r>
      <w:r>
        <w:rPr>
          <w:kern w:val="144"/>
          <w:szCs w:val="28"/>
        </w:rPr>
        <w:t xml:space="preserve"> 2</w:t>
      </w:r>
      <w:r w:rsidRPr="007D27BF">
        <w:rPr>
          <w:kern w:val="144"/>
          <w:szCs w:val="28"/>
        </w:rPr>
        <w:t>,</w:t>
      </w:r>
      <w:r w:rsidRPr="005A7B78">
        <w:rPr>
          <w:kern w:val="144"/>
          <w:szCs w:val="28"/>
        </w:rPr>
        <w:t>7</w:t>
      </w:r>
      <w:r w:rsidRPr="007D27BF">
        <w:rPr>
          <w:kern w:val="144"/>
          <w:szCs w:val="28"/>
        </w:rPr>
        <w:t>%</w:t>
      </w:r>
      <w:r>
        <w:rPr>
          <w:kern w:val="144"/>
          <w:szCs w:val="28"/>
        </w:rPr>
        <w:t xml:space="preserve">, в організаціях, що </w:t>
      </w:r>
      <w:r>
        <w:rPr>
          <w:kern w:val="144"/>
          <w:szCs w:val="28"/>
        </w:rPr>
        <w:lastRenderedPageBreak/>
        <w:t xml:space="preserve">здійснюють операції з нерухомим майном </w:t>
      </w:r>
      <w:r w:rsidRPr="00ED53A0">
        <w:rPr>
          <w:kern w:val="144"/>
          <w:szCs w:val="28"/>
        </w:rPr>
        <w:t>–</w:t>
      </w:r>
      <w:r>
        <w:rPr>
          <w:kern w:val="144"/>
          <w:szCs w:val="28"/>
        </w:rPr>
        <w:t xml:space="preserve"> 1,</w:t>
      </w:r>
      <w:r w:rsidRPr="005A7B78">
        <w:rPr>
          <w:kern w:val="144"/>
          <w:szCs w:val="28"/>
        </w:rPr>
        <w:t>9</w:t>
      </w:r>
      <w:r>
        <w:rPr>
          <w:kern w:val="144"/>
          <w:szCs w:val="28"/>
        </w:rPr>
        <w:t>%,в оптовій та роздрібній торгівлі; ремонті автотранспортних засобів і мотоциклів – 1,7%.</w:t>
      </w:r>
    </w:p>
    <w:p w:rsidR="00312BE6" w:rsidRPr="005D5ADE" w:rsidRDefault="00312BE6" w:rsidP="00312BE6">
      <w:pPr>
        <w:jc w:val="center"/>
        <w:rPr>
          <w:b/>
          <w:sz w:val="28"/>
          <w:szCs w:val="28"/>
          <w:lang w:eastAsia="uk-UA"/>
        </w:rPr>
      </w:pPr>
    </w:p>
    <w:p w:rsidR="00DB3E00" w:rsidRDefault="00DB3E00" w:rsidP="00DB3E00">
      <w:pPr>
        <w:jc w:val="center"/>
        <w:rPr>
          <w:b/>
          <w:sz w:val="28"/>
        </w:rPr>
      </w:pPr>
      <w:r>
        <w:rPr>
          <w:b/>
          <w:sz w:val="28"/>
        </w:rPr>
        <w:t>ВНУТРІШНЯ ТОРГІВЛЯ</w:t>
      </w:r>
    </w:p>
    <w:p w:rsidR="006D59D2" w:rsidRPr="00DB3E00" w:rsidRDefault="006D59D2" w:rsidP="00DB3E00">
      <w:pPr>
        <w:jc w:val="center"/>
        <w:rPr>
          <w:b/>
          <w:sz w:val="28"/>
        </w:rPr>
      </w:pPr>
    </w:p>
    <w:p w:rsidR="00620E1A" w:rsidRDefault="00620E1A" w:rsidP="00620E1A">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006D59D2">
        <w:rPr>
          <w:sz w:val="28"/>
        </w:rPr>
        <w:t>у</w:t>
      </w:r>
      <w:r>
        <w:rPr>
          <w:sz w:val="28"/>
        </w:rPr>
        <w:t>січні–жовтні 201</w:t>
      </w:r>
      <w:r w:rsidRPr="00620E1A">
        <w:rPr>
          <w:sz w:val="28"/>
        </w:rPr>
        <w:t>6</w:t>
      </w:r>
      <w:r>
        <w:rPr>
          <w:sz w:val="28"/>
        </w:rPr>
        <w:t>р. становив 19333,1</w:t>
      </w:r>
      <w:r w:rsidRPr="00E74AF3">
        <w:rPr>
          <w:sz w:val="28"/>
        </w:rPr>
        <w:t> млн.грн</w:t>
      </w:r>
      <w:r>
        <w:rPr>
          <w:sz w:val="28"/>
        </w:rPr>
        <w:t xml:space="preserve">, що на 0,5% більше обсягу січня–жовтня 2015р. </w:t>
      </w:r>
    </w:p>
    <w:p w:rsidR="00620E1A" w:rsidRPr="00366893" w:rsidRDefault="00620E1A" w:rsidP="00620E1A">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січні–жовтні 2016р</w:t>
      </w:r>
      <w:r w:rsidRPr="00BF7584">
        <w:rPr>
          <w:sz w:val="28"/>
        </w:rPr>
        <w:t>.</w:t>
      </w:r>
      <w:r>
        <w:rPr>
          <w:sz w:val="28"/>
        </w:rPr>
        <w:t xml:space="preserve"> становив 7793,8 млн.грн, що в порівнянних цінах на 0,6% менше обсягу січня–жовтня 2015р</w:t>
      </w:r>
      <w:r w:rsidRPr="00366893">
        <w:rPr>
          <w:sz w:val="28"/>
        </w:rPr>
        <w:t>.</w:t>
      </w:r>
    </w:p>
    <w:p w:rsidR="006D59D2" w:rsidRDefault="006D59D2" w:rsidP="002B7C2D">
      <w:pPr>
        <w:jc w:val="center"/>
        <w:rPr>
          <w:b/>
          <w:sz w:val="28"/>
          <w:szCs w:val="28"/>
        </w:rPr>
      </w:pPr>
    </w:p>
    <w:p w:rsidR="002B7C2D" w:rsidRDefault="002B7C2D" w:rsidP="002B7C2D">
      <w:pPr>
        <w:jc w:val="center"/>
        <w:rPr>
          <w:b/>
          <w:sz w:val="28"/>
          <w:szCs w:val="28"/>
        </w:rPr>
      </w:pPr>
      <w:r>
        <w:rPr>
          <w:b/>
          <w:sz w:val="28"/>
          <w:szCs w:val="28"/>
        </w:rPr>
        <w:t>ТРАНСПОРТ</w:t>
      </w:r>
    </w:p>
    <w:p w:rsidR="002B7C2D" w:rsidRPr="00934E9A" w:rsidRDefault="002B7C2D" w:rsidP="002B7C2D">
      <w:pPr>
        <w:ind w:firstLine="709"/>
        <w:jc w:val="both"/>
        <w:rPr>
          <w:sz w:val="16"/>
          <w:szCs w:val="28"/>
          <w:lang w:val="ru-RU"/>
        </w:rPr>
      </w:pPr>
      <w:r>
        <w:rPr>
          <w:b/>
          <w:bCs/>
          <w:sz w:val="28"/>
          <w:szCs w:val="28"/>
        </w:rPr>
        <w:t> </w:t>
      </w:r>
    </w:p>
    <w:p w:rsidR="00620E1A" w:rsidRPr="002271EA" w:rsidRDefault="00620E1A" w:rsidP="00620E1A">
      <w:pPr>
        <w:ind w:firstLine="709"/>
        <w:jc w:val="both"/>
        <w:rPr>
          <w:sz w:val="28"/>
          <w:szCs w:val="28"/>
          <w:lang w:val="ru-RU"/>
        </w:rPr>
      </w:pPr>
      <w:r w:rsidRPr="002271EA">
        <w:rPr>
          <w:sz w:val="28"/>
          <w:szCs w:val="28"/>
          <w:lang w:val="ru-RU"/>
        </w:rPr>
        <w:t>У січні</w:t>
      </w:r>
      <w:r>
        <w:rPr>
          <w:sz w:val="28"/>
          <w:szCs w:val="28"/>
        </w:rPr>
        <w:t>–жовтні</w:t>
      </w:r>
      <w:r w:rsidRPr="002271EA">
        <w:rPr>
          <w:sz w:val="28"/>
          <w:szCs w:val="28"/>
          <w:lang w:val="ru-RU"/>
        </w:rPr>
        <w:t xml:space="preserve"> 2016р. вантажооборот підприємств </w:t>
      </w:r>
      <w:r>
        <w:rPr>
          <w:sz w:val="28"/>
          <w:szCs w:val="28"/>
          <w:lang w:val="ru-RU"/>
        </w:rPr>
        <w:t xml:space="preserve">автомобільного </w:t>
      </w:r>
      <w:r w:rsidRPr="002271EA">
        <w:rPr>
          <w:sz w:val="28"/>
          <w:szCs w:val="28"/>
          <w:lang w:val="ru-RU"/>
        </w:rPr>
        <w:t xml:space="preserve">транспорту становив </w:t>
      </w:r>
      <w:r>
        <w:rPr>
          <w:sz w:val="28"/>
          <w:szCs w:val="28"/>
          <w:lang w:val="ru-RU"/>
        </w:rPr>
        <w:t>590</w:t>
      </w:r>
      <w:r w:rsidRPr="002271EA">
        <w:rPr>
          <w:sz w:val="28"/>
          <w:szCs w:val="28"/>
          <w:lang w:val="ru-RU"/>
        </w:rPr>
        <w:t xml:space="preserve"> м</w:t>
      </w:r>
      <w:r>
        <w:rPr>
          <w:sz w:val="28"/>
          <w:szCs w:val="28"/>
          <w:lang w:val="ru-RU"/>
        </w:rPr>
        <w:t>лн</w:t>
      </w:r>
      <w:r w:rsidRPr="002271EA">
        <w:rPr>
          <w:sz w:val="28"/>
          <w:szCs w:val="28"/>
          <w:lang w:val="ru-RU"/>
        </w:rPr>
        <w:t xml:space="preserve">.ткм, </w:t>
      </w:r>
      <w:r>
        <w:rPr>
          <w:sz w:val="28"/>
          <w:szCs w:val="28"/>
          <w:lang w:val="ru-RU"/>
        </w:rPr>
        <w:t>що на 61% більше від обсягу</w:t>
      </w:r>
      <w:r w:rsidRPr="002271EA">
        <w:rPr>
          <w:sz w:val="28"/>
          <w:szCs w:val="28"/>
          <w:lang w:val="ru-RU"/>
        </w:rPr>
        <w:t xml:space="preserve"> січня</w:t>
      </w:r>
      <w:r>
        <w:rPr>
          <w:sz w:val="28"/>
          <w:szCs w:val="28"/>
          <w:lang w:val="ru-RU"/>
        </w:rPr>
        <w:t>–жовтня</w:t>
      </w:r>
      <w:r w:rsidRPr="002271EA">
        <w:rPr>
          <w:sz w:val="28"/>
          <w:szCs w:val="28"/>
          <w:lang w:val="ru-RU"/>
        </w:rPr>
        <w:t xml:space="preserve"> 2015р. Підприємствами </w:t>
      </w:r>
      <w:r>
        <w:rPr>
          <w:sz w:val="28"/>
          <w:szCs w:val="28"/>
          <w:lang w:val="ru-RU"/>
        </w:rPr>
        <w:t xml:space="preserve">автомобільного </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 xml:space="preserve"> 1182,4тис</w:t>
      </w:r>
      <w:r w:rsidRPr="002271EA">
        <w:rPr>
          <w:sz w:val="28"/>
          <w:szCs w:val="28"/>
          <w:lang w:val="ru-RU"/>
        </w:rPr>
        <w:t xml:space="preserve">.т </w:t>
      </w:r>
      <w:r w:rsidRPr="002271EA">
        <w:rPr>
          <w:b/>
          <w:bCs/>
          <w:sz w:val="28"/>
          <w:szCs w:val="28"/>
          <w:lang w:val="ru-RU"/>
        </w:rPr>
        <w:t>вантажів</w:t>
      </w:r>
      <w:r w:rsidRPr="002271EA">
        <w:rPr>
          <w:sz w:val="28"/>
          <w:szCs w:val="28"/>
          <w:lang w:val="ru-RU"/>
        </w:rPr>
        <w:t xml:space="preserve">, </w:t>
      </w:r>
      <w:r>
        <w:rPr>
          <w:sz w:val="28"/>
          <w:szCs w:val="28"/>
          <w:lang w:val="ru-RU"/>
        </w:rPr>
        <w:t>що на 43,5% більше, ніж у</w:t>
      </w:r>
      <w:r w:rsidRPr="002271EA">
        <w:rPr>
          <w:sz w:val="28"/>
          <w:szCs w:val="28"/>
          <w:lang w:val="ru-RU"/>
        </w:rPr>
        <w:t xml:space="preserve"> січн</w:t>
      </w:r>
      <w:r>
        <w:rPr>
          <w:sz w:val="28"/>
          <w:szCs w:val="28"/>
          <w:lang w:val="ru-RU"/>
        </w:rPr>
        <w:t>і–жовтні</w:t>
      </w:r>
      <w:r w:rsidRPr="002271EA">
        <w:rPr>
          <w:sz w:val="28"/>
          <w:szCs w:val="28"/>
          <w:lang w:val="ru-RU"/>
        </w:rPr>
        <w:t xml:space="preserve"> 2015р.</w:t>
      </w:r>
    </w:p>
    <w:p w:rsidR="00620E1A" w:rsidRPr="002271EA" w:rsidRDefault="00620E1A" w:rsidP="00620E1A">
      <w:pPr>
        <w:ind w:firstLine="709"/>
        <w:jc w:val="both"/>
        <w:rPr>
          <w:sz w:val="28"/>
          <w:szCs w:val="28"/>
          <w:lang w:val="ru-RU"/>
        </w:rPr>
      </w:pPr>
      <w:r w:rsidRPr="002271EA">
        <w:rPr>
          <w:sz w:val="28"/>
          <w:szCs w:val="28"/>
          <w:lang w:val="ru-RU"/>
        </w:rPr>
        <w:t>У січні</w:t>
      </w:r>
      <w:r>
        <w:rPr>
          <w:sz w:val="28"/>
          <w:szCs w:val="28"/>
          <w:lang w:val="ru-RU"/>
        </w:rPr>
        <w:t>–жовтні</w:t>
      </w:r>
      <w:r w:rsidRPr="002271EA">
        <w:rPr>
          <w:sz w:val="28"/>
          <w:szCs w:val="28"/>
          <w:lang w:val="ru-RU"/>
        </w:rPr>
        <w:t xml:space="preserve"> 2016р. усіма видами транспорту виконано пасажирооборот в обсязі </w:t>
      </w:r>
      <w:r>
        <w:rPr>
          <w:sz w:val="28"/>
          <w:szCs w:val="28"/>
          <w:lang w:val="ru-RU"/>
        </w:rPr>
        <w:t>656,4</w:t>
      </w:r>
      <w:r w:rsidRPr="002271EA">
        <w:rPr>
          <w:sz w:val="28"/>
          <w:szCs w:val="28"/>
          <w:lang w:val="ru-RU"/>
        </w:rPr>
        <w:t xml:space="preserve"> м</w:t>
      </w:r>
      <w:r>
        <w:rPr>
          <w:sz w:val="28"/>
          <w:szCs w:val="28"/>
          <w:lang w:val="ru-RU"/>
        </w:rPr>
        <w:t>лн</w:t>
      </w:r>
      <w:r w:rsidRPr="002271EA">
        <w:rPr>
          <w:sz w:val="28"/>
          <w:szCs w:val="28"/>
          <w:lang w:val="ru-RU"/>
        </w:rPr>
        <w:t xml:space="preserve">.пас.км, послугами </w:t>
      </w:r>
      <w:r w:rsidRPr="002271EA">
        <w:rPr>
          <w:b/>
          <w:bCs/>
          <w:sz w:val="28"/>
          <w:szCs w:val="28"/>
          <w:lang w:val="ru-RU"/>
        </w:rPr>
        <w:t>пасажирського транспорту</w:t>
      </w:r>
      <w:r w:rsidRPr="002271EA">
        <w:rPr>
          <w:sz w:val="28"/>
          <w:szCs w:val="28"/>
          <w:lang w:val="ru-RU"/>
        </w:rPr>
        <w:t xml:space="preserve"> скористалися </w:t>
      </w:r>
      <w:r>
        <w:rPr>
          <w:sz w:val="28"/>
          <w:szCs w:val="28"/>
          <w:lang w:val="ru-RU"/>
        </w:rPr>
        <w:t>70,1млн</w:t>
      </w:r>
      <w:r w:rsidRPr="002271EA">
        <w:rPr>
          <w:sz w:val="28"/>
          <w:szCs w:val="28"/>
          <w:lang w:val="ru-RU"/>
        </w:rPr>
        <w:t>. пасажирів, що становить</w:t>
      </w:r>
      <w:r>
        <w:rPr>
          <w:sz w:val="28"/>
          <w:szCs w:val="28"/>
        </w:rPr>
        <w:t>,</w:t>
      </w:r>
      <w:r w:rsidRPr="002271EA">
        <w:rPr>
          <w:sz w:val="28"/>
          <w:szCs w:val="28"/>
          <w:lang w:val="ru-RU"/>
        </w:rPr>
        <w:t xml:space="preserve"> відповідно</w:t>
      </w:r>
      <w:r>
        <w:rPr>
          <w:sz w:val="28"/>
          <w:szCs w:val="28"/>
          <w:lang w:val="ru-RU"/>
        </w:rPr>
        <w:t>,</w:t>
      </w:r>
      <w:r w:rsidRPr="002271EA">
        <w:rPr>
          <w:sz w:val="28"/>
          <w:szCs w:val="28"/>
          <w:lang w:val="ru-RU"/>
        </w:rPr>
        <w:t xml:space="preserve"> 9</w:t>
      </w:r>
      <w:r>
        <w:rPr>
          <w:sz w:val="28"/>
          <w:szCs w:val="28"/>
          <w:lang w:val="ru-RU"/>
        </w:rPr>
        <w:t>7,4</w:t>
      </w:r>
      <w:r w:rsidRPr="002271EA">
        <w:rPr>
          <w:sz w:val="28"/>
          <w:szCs w:val="28"/>
          <w:lang w:val="ru-RU"/>
        </w:rPr>
        <w:t xml:space="preserve">% та </w:t>
      </w:r>
      <w:r>
        <w:rPr>
          <w:sz w:val="28"/>
          <w:szCs w:val="28"/>
          <w:lang w:val="ru-RU"/>
        </w:rPr>
        <w:t>97,1</w:t>
      </w:r>
      <w:r w:rsidRPr="002271EA">
        <w:rPr>
          <w:sz w:val="28"/>
          <w:szCs w:val="28"/>
          <w:lang w:val="ru-RU"/>
        </w:rPr>
        <w:t>% від обсягу січня</w:t>
      </w:r>
      <w:r>
        <w:rPr>
          <w:sz w:val="28"/>
          <w:szCs w:val="28"/>
          <w:lang w:val="ru-RU"/>
        </w:rPr>
        <w:t>–жовтня</w:t>
      </w:r>
      <w:r w:rsidRPr="002271EA">
        <w:rPr>
          <w:sz w:val="28"/>
          <w:szCs w:val="28"/>
          <w:lang w:val="ru-RU"/>
        </w:rPr>
        <w:t xml:space="preserve"> 2015р.</w:t>
      </w:r>
    </w:p>
    <w:p w:rsidR="00620E1A" w:rsidRDefault="00620E1A" w:rsidP="00620E1A">
      <w:pPr>
        <w:ind w:firstLine="709"/>
        <w:jc w:val="both"/>
        <w:rPr>
          <w:sz w:val="28"/>
          <w:szCs w:val="28"/>
          <w:lang w:val="ru-RU"/>
        </w:rPr>
      </w:pPr>
      <w:r w:rsidRPr="002271EA">
        <w:rPr>
          <w:sz w:val="28"/>
          <w:szCs w:val="28"/>
          <w:lang w:val="ru-RU"/>
        </w:rPr>
        <w:t xml:space="preserve">Послугами автомобільноготранспорту (з урахуванням перевезень фізичними особами-підприємцями) скористалися </w:t>
      </w:r>
      <w:r>
        <w:rPr>
          <w:sz w:val="28"/>
          <w:szCs w:val="28"/>
          <w:lang w:val="ru-RU"/>
        </w:rPr>
        <w:t>39,2</w:t>
      </w:r>
      <w:r w:rsidRPr="002271EA">
        <w:rPr>
          <w:sz w:val="28"/>
          <w:szCs w:val="28"/>
          <w:lang w:val="ru-RU"/>
        </w:rPr>
        <w:t xml:space="preserve"> млн. пасажирів, що на </w:t>
      </w:r>
      <w:r>
        <w:rPr>
          <w:sz w:val="28"/>
          <w:szCs w:val="28"/>
          <w:lang w:val="ru-RU"/>
        </w:rPr>
        <w:t>3,2</w:t>
      </w:r>
      <w:r w:rsidRPr="002271EA">
        <w:rPr>
          <w:sz w:val="28"/>
          <w:szCs w:val="28"/>
          <w:lang w:val="ru-RU"/>
        </w:rPr>
        <w:t>% менше від обсягів перевезень пасажирів у січні</w:t>
      </w:r>
      <w:r>
        <w:rPr>
          <w:sz w:val="28"/>
          <w:szCs w:val="28"/>
          <w:lang w:val="ru-RU"/>
        </w:rPr>
        <w:t>–жовтні</w:t>
      </w:r>
      <w:r w:rsidRPr="002271EA">
        <w:rPr>
          <w:sz w:val="28"/>
          <w:szCs w:val="28"/>
          <w:lang w:val="ru-RU"/>
        </w:rPr>
        <w:t xml:space="preserve"> 2015р. Перевезення пасажирів автотранспортом фізичних осіб-підприємців зменшилися на </w:t>
      </w:r>
      <w:r>
        <w:rPr>
          <w:sz w:val="28"/>
          <w:szCs w:val="28"/>
          <w:lang w:val="ru-RU"/>
        </w:rPr>
        <w:t>3,8</w:t>
      </w:r>
      <w:r w:rsidRPr="002271EA">
        <w:rPr>
          <w:sz w:val="28"/>
          <w:szCs w:val="28"/>
          <w:lang w:val="ru-RU"/>
        </w:rPr>
        <w:t xml:space="preserve">%. </w:t>
      </w:r>
    </w:p>
    <w:p w:rsidR="00620E1A" w:rsidRPr="002271EA" w:rsidRDefault="00620E1A" w:rsidP="00620E1A">
      <w:pPr>
        <w:ind w:firstLine="709"/>
        <w:jc w:val="both"/>
        <w:rPr>
          <w:sz w:val="28"/>
          <w:szCs w:val="28"/>
          <w:lang w:val="ru-RU"/>
        </w:rPr>
      </w:pPr>
      <w:r w:rsidRPr="002271EA">
        <w:rPr>
          <w:sz w:val="28"/>
          <w:szCs w:val="28"/>
          <w:lang w:val="ru-RU"/>
        </w:rPr>
        <w:t xml:space="preserve">Міським електротранспортом перевезено </w:t>
      </w:r>
      <w:r>
        <w:rPr>
          <w:sz w:val="28"/>
          <w:szCs w:val="28"/>
          <w:lang w:val="ru-RU"/>
        </w:rPr>
        <w:t>30,9</w:t>
      </w:r>
      <w:r w:rsidRPr="002271EA">
        <w:rPr>
          <w:sz w:val="28"/>
          <w:szCs w:val="28"/>
          <w:lang w:val="ru-RU"/>
        </w:rPr>
        <w:t xml:space="preserve"> млн. пасажирів, що </w:t>
      </w:r>
      <w:r>
        <w:rPr>
          <w:sz w:val="28"/>
          <w:szCs w:val="28"/>
          <w:lang w:val="ru-RU"/>
        </w:rPr>
        <w:t>становить 97,3</w:t>
      </w:r>
      <w:r w:rsidRPr="002271EA">
        <w:rPr>
          <w:sz w:val="28"/>
          <w:szCs w:val="28"/>
          <w:lang w:val="ru-RU"/>
        </w:rPr>
        <w:t xml:space="preserve">% </w:t>
      </w:r>
      <w:r>
        <w:rPr>
          <w:sz w:val="28"/>
          <w:szCs w:val="28"/>
          <w:lang w:val="ru-RU"/>
        </w:rPr>
        <w:t>рівня</w:t>
      </w:r>
      <w:r w:rsidRPr="002271EA">
        <w:rPr>
          <w:sz w:val="28"/>
          <w:szCs w:val="28"/>
          <w:lang w:val="ru-RU"/>
        </w:rPr>
        <w:t xml:space="preserve"> січн</w:t>
      </w:r>
      <w:r>
        <w:rPr>
          <w:sz w:val="28"/>
          <w:szCs w:val="28"/>
          <w:lang w:val="ru-RU"/>
        </w:rPr>
        <w:t>я–жовтня</w:t>
      </w:r>
      <w:r w:rsidRPr="002271EA">
        <w:rPr>
          <w:sz w:val="28"/>
          <w:szCs w:val="28"/>
          <w:lang w:val="ru-RU"/>
        </w:rPr>
        <w:t xml:space="preserve"> 2015р.</w:t>
      </w:r>
    </w:p>
    <w:p w:rsidR="00620E1A" w:rsidRPr="00877851" w:rsidRDefault="00620E1A" w:rsidP="00620E1A">
      <w:pPr>
        <w:ind w:firstLine="720"/>
        <w:jc w:val="both"/>
        <w:rPr>
          <w:sz w:val="28"/>
        </w:rPr>
      </w:pPr>
      <w:r w:rsidRPr="00877851">
        <w:rPr>
          <w:sz w:val="28"/>
        </w:rPr>
        <w:t xml:space="preserve">Послугами </w:t>
      </w:r>
      <w:r w:rsidRPr="00DF6E50">
        <w:rPr>
          <w:sz w:val="28"/>
        </w:rPr>
        <w:t>річкового транспорту</w:t>
      </w:r>
      <w:r w:rsidRPr="00877851">
        <w:rPr>
          <w:sz w:val="28"/>
        </w:rPr>
        <w:t xml:space="preserve"> з початку року скористалися </w:t>
      </w:r>
      <w:r>
        <w:rPr>
          <w:sz w:val="28"/>
        </w:rPr>
        <w:t>19,9</w:t>
      </w:r>
      <w:r w:rsidR="006D59D2">
        <w:rPr>
          <w:sz w:val="28"/>
        </w:rPr>
        <w:t> </w:t>
      </w:r>
      <w:r w:rsidRPr="00877851">
        <w:rPr>
          <w:sz w:val="28"/>
        </w:rPr>
        <w:t>тис. пасажирів</w:t>
      </w:r>
      <w:r>
        <w:rPr>
          <w:sz w:val="28"/>
        </w:rPr>
        <w:t>, що на 25,9% більше, ніж у січні–жовтні 2015р.О</w:t>
      </w:r>
      <w:r w:rsidRPr="00877851">
        <w:rPr>
          <w:sz w:val="28"/>
        </w:rPr>
        <w:t>бсяг виконан</w:t>
      </w:r>
      <w:r>
        <w:rPr>
          <w:sz w:val="28"/>
        </w:rPr>
        <w:t xml:space="preserve">ого  </w:t>
      </w:r>
      <w:r w:rsidRPr="00877851">
        <w:rPr>
          <w:sz w:val="28"/>
        </w:rPr>
        <w:t xml:space="preserve"> пасажирообороту</w:t>
      </w:r>
      <w:r>
        <w:rPr>
          <w:sz w:val="28"/>
        </w:rPr>
        <w:t xml:space="preserve"> зріс на 31,4% й </w:t>
      </w:r>
      <w:r w:rsidRPr="00877851">
        <w:rPr>
          <w:sz w:val="28"/>
        </w:rPr>
        <w:t>станови</w:t>
      </w:r>
      <w:r>
        <w:rPr>
          <w:sz w:val="28"/>
        </w:rPr>
        <w:t>в0,3 млн.пас.км.</w:t>
      </w:r>
    </w:p>
    <w:p w:rsidR="00415C36" w:rsidRPr="00D32858" w:rsidRDefault="00415C36" w:rsidP="00415C36">
      <w:pPr>
        <w:rPr>
          <w:sz w:val="28"/>
          <w:szCs w:val="28"/>
          <w:highlight w:val="yellow"/>
        </w:rPr>
      </w:pPr>
    </w:p>
    <w:p w:rsidR="00415C36" w:rsidRPr="00D32858" w:rsidRDefault="00415C36" w:rsidP="00415C36">
      <w:pPr>
        <w:jc w:val="right"/>
        <w:rPr>
          <w:sz w:val="28"/>
          <w:szCs w:val="28"/>
          <w:highlight w:val="yellow"/>
        </w:rPr>
      </w:pPr>
    </w:p>
    <w:p w:rsidR="00415C36" w:rsidRPr="002B7C2D" w:rsidRDefault="00415C36" w:rsidP="00415C36">
      <w:pPr>
        <w:jc w:val="right"/>
        <w:rPr>
          <w:sz w:val="28"/>
          <w:szCs w:val="28"/>
        </w:rPr>
      </w:pPr>
      <w:r w:rsidRPr="002B7C2D">
        <w:rPr>
          <w:sz w:val="28"/>
          <w:szCs w:val="28"/>
        </w:rPr>
        <w:t xml:space="preserve">Головне управління статистики </w:t>
      </w:r>
    </w:p>
    <w:p w:rsidR="00415C36" w:rsidRPr="009B62A6" w:rsidRDefault="00415C36" w:rsidP="00415C36">
      <w:pPr>
        <w:jc w:val="right"/>
        <w:rPr>
          <w:b/>
          <w:bCs/>
          <w:sz w:val="28"/>
          <w:szCs w:val="28"/>
        </w:rPr>
      </w:pPr>
      <w:r w:rsidRPr="002B7C2D">
        <w:rPr>
          <w:sz w:val="28"/>
          <w:szCs w:val="28"/>
        </w:rPr>
        <w:t>у Чернігівській області</w:t>
      </w:r>
    </w:p>
    <w:p w:rsidR="00A02695" w:rsidRPr="009B62A6" w:rsidRDefault="00A02695" w:rsidP="00A02695">
      <w:pPr>
        <w:jc w:val="center"/>
        <w:rPr>
          <w:b/>
          <w:sz w:val="28"/>
          <w:szCs w:val="28"/>
        </w:rPr>
      </w:pPr>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53" w:rsidRDefault="00575553">
      <w:r>
        <w:separator/>
      </w:r>
    </w:p>
  </w:endnote>
  <w:endnote w:type="continuationSeparator" w:id="1">
    <w:p w:rsidR="00575553" w:rsidRDefault="00575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C1049D"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D364C">
      <w:rPr>
        <w:rStyle w:val="af0"/>
        <w:noProof/>
      </w:rPr>
      <w:t>2</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C1049D"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D364C">
      <w:rPr>
        <w:rStyle w:val="af0"/>
        <w:noProof/>
      </w:rPr>
      <w:t>3</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53" w:rsidRDefault="00575553">
      <w:pPr>
        <w:pStyle w:val="af"/>
        <w:rPr>
          <w:sz w:val="22"/>
          <w:lang w:val="en-US"/>
        </w:rPr>
      </w:pPr>
      <w:r>
        <w:rPr>
          <w:sz w:val="22"/>
          <w:lang w:val="en-US"/>
        </w:rPr>
        <w:t>____________</w:t>
      </w:r>
    </w:p>
  </w:footnote>
  <w:footnote w:type="continuationSeparator" w:id="1">
    <w:p w:rsidR="00575553" w:rsidRDefault="00575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371"/>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64C"/>
    <w:rsid w:val="000D3B84"/>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ADE"/>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6B6C"/>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2D7"/>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CE4"/>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DCB"/>
    <w:rsid w:val="00371265"/>
    <w:rsid w:val="00372A3D"/>
    <w:rsid w:val="00372CEC"/>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1AD2"/>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85E"/>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989"/>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553"/>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ADE"/>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0484"/>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0E1A"/>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5E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2C6"/>
    <w:rsid w:val="006B448C"/>
    <w:rsid w:val="006B4527"/>
    <w:rsid w:val="006B49D9"/>
    <w:rsid w:val="006B4AB4"/>
    <w:rsid w:val="006B4DB7"/>
    <w:rsid w:val="006B5EA3"/>
    <w:rsid w:val="006B67CD"/>
    <w:rsid w:val="006B7373"/>
    <w:rsid w:val="006B7527"/>
    <w:rsid w:val="006B7755"/>
    <w:rsid w:val="006C0168"/>
    <w:rsid w:val="006C2238"/>
    <w:rsid w:val="006C2AA2"/>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9D2"/>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5F19"/>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6EB6"/>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312"/>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0CF9"/>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B69"/>
    <w:rsid w:val="00932923"/>
    <w:rsid w:val="00934E9A"/>
    <w:rsid w:val="00935AC6"/>
    <w:rsid w:val="00935BD8"/>
    <w:rsid w:val="00935EF7"/>
    <w:rsid w:val="00937C88"/>
    <w:rsid w:val="00940316"/>
    <w:rsid w:val="009403E3"/>
    <w:rsid w:val="009406C6"/>
    <w:rsid w:val="009406D8"/>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59"/>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454"/>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0AE"/>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167"/>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6C5E"/>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4A22"/>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2A4"/>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26F"/>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49D"/>
    <w:rsid w:val="00C10C79"/>
    <w:rsid w:val="00C11015"/>
    <w:rsid w:val="00C112BE"/>
    <w:rsid w:val="00C11E2A"/>
    <w:rsid w:val="00C12268"/>
    <w:rsid w:val="00C12CE6"/>
    <w:rsid w:val="00C13D96"/>
    <w:rsid w:val="00C1480B"/>
    <w:rsid w:val="00C14AD8"/>
    <w:rsid w:val="00C14E46"/>
    <w:rsid w:val="00C14ED5"/>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CD9"/>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232"/>
    <w:rsid w:val="00DC58A9"/>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3F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4834"/>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74"/>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C1049D"/>
    <w:pPr>
      <w:keepNext/>
      <w:outlineLvl w:val="0"/>
    </w:pPr>
    <w:rPr>
      <w:sz w:val="28"/>
      <w:szCs w:val="20"/>
    </w:rPr>
  </w:style>
  <w:style w:type="paragraph" w:styleId="2">
    <w:name w:val="heading 2"/>
    <w:basedOn w:val="a"/>
    <w:next w:val="a"/>
    <w:qFormat/>
    <w:rsid w:val="00C1049D"/>
    <w:pPr>
      <w:keepNext/>
      <w:spacing w:line="360" w:lineRule="auto"/>
      <w:ind w:firstLine="70"/>
      <w:outlineLvl w:val="1"/>
    </w:pPr>
    <w:rPr>
      <w:szCs w:val="20"/>
    </w:rPr>
  </w:style>
  <w:style w:type="paragraph" w:styleId="3">
    <w:name w:val="heading 3"/>
    <w:basedOn w:val="a"/>
    <w:next w:val="a"/>
    <w:qFormat/>
    <w:rsid w:val="00C1049D"/>
    <w:pPr>
      <w:keepNext/>
      <w:outlineLvl w:val="2"/>
    </w:pPr>
    <w:rPr>
      <w:b/>
      <w:sz w:val="28"/>
      <w:szCs w:val="20"/>
      <w:u w:val="single"/>
    </w:rPr>
  </w:style>
  <w:style w:type="paragraph" w:styleId="4">
    <w:name w:val="heading 4"/>
    <w:basedOn w:val="a"/>
    <w:next w:val="a"/>
    <w:qFormat/>
    <w:rsid w:val="00C1049D"/>
    <w:pPr>
      <w:keepNext/>
      <w:spacing w:before="240" w:after="60"/>
      <w:outlineLvl w:val="3"/>
    </w:pPr>
    <w:rPr>
      <w:b/>
      <w:bCs/>
      <w:sz w:val="28"/>
      <w:szCs w:val="28"/>
    </w:rPr>
  </w:style>
  <w:style w:type="paragraph" w:styleId="5">
    <w:name w:val="heading 5"/>
    <w:basedOn w:val="a"/>
    <w:next w:val="a"/>
    <w:qFormat/>
    <w:rsid w:val="00C1049D"/>
    <w:pPr>
      <w:keepNext/>
      <w:spacing w:line="240" w:lineRule="exact"/>
      <w:ind w:left="502"/>
      <w:outlineLvl w:val="4"/>
    </w:pPr>
    <w:rPr>
      <w:szCs w:val="20"/>
    </w:rPr>
  </w:style>
  <w:style w:type="paragraph" w:styleId="6">
    <w:name w:val="heading 6"/>
    <w:basedOn w:val="a"/>
    <w:next w:val="a"/>
    <w:qFormat/>
    <w:rsid w:val="00C1049D"/>
    <w:pPr>
      <w:spacing w:before="240" w:after="60"/>
      <w:outlineLvl w:val="5"/>
    </w:pPr>
    <w:rPr>
      <w:b/>
      <w:bCs/>
      <w:sz w:val="22"/>
      <w:szCs w:val="22"/>
    </w:rPr>
  </w:style>
  <w:style w:type="paragraph" w:styleId="7">
    <w:name w:val="heading 7"/>
    <w:basedOn w:val="a"/>
    <w:next w:val="a"/>
    <w:qFormat/>
    <w:rsid w:val="00C1049D"/>
    <w:pPr>
      <w:spacing w:before="240" w:after="60"/>
      <w:outlineLvl w:val="6"/>
    </w:pPr>
  </w:style>
  <w:style w:type="paragraph" w:styleId="8">
    <w:name w:val="heading 8"/>
    <w:basedOn w:val="a"/>
    <w:next w:val="a"/>
    <w:qFormat/>
    <w:rsid w:val="00C1049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C1049D"/>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C1049D"/>
    <w:rPr>
      <w:rFonts w:ascii="Antiqua" w:hAnsi="Antiqua"/>
      <w:snapToGrid/>
      <w:sz w:val="24"/>
      <w:lang w:val="uk-UA"/>
    </w:rPr>
  </w:style>
  <w:style w:type="paragraph" w:styleId="30">
    <w:name w:val="Body Text 3"/>
    <w:basedOn w:val="a"/>
    <w:rsid w:val="00C1049D"/>
    <w:pPr>
      <w:spacing w:before="40" w:line="216" w:lineRule="auto"/>
      <w:jc w:val="center"/>
    </w:pPr>
    <w:rPr>
      <w:sz w:val="22"/>
      <w:szCs w:val="20"/>
    </w:rPr>
  </w:style>
  <w:style w:type="paragraph" w:styleId="a4">
    <w:name w:val="footnote text"/>
    <w:basedOn w:val="a"/>
    <w:link w:val="a5"/>
    <w:semiHidden/>
    <w:rsid w:val="00C1049D"/>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C1049D"/>
    <w:pPr>
      <w:spacing w:line="360" w:lineRule="auto"/>
      <w:ind w:firstLine="720"/>
      <w:jc w:val="both"/>
    </w:pPr>
    <w:rPr>
      <w:sz w:val="28"/>
      <w:szCs w:val="20"/>
    </w:rPr>
  </w:style>
  <w:style w:type="paragraph" w:styleId="a8">
    <w:name w:val="Plain Text"/>
    <w:basedOn w:val="a"/>
    <w:link w:val="a9"/>
    <w:rsid w:val="00C1049D"/>
    <w:rPr>
      <w:rFonts w:ascii="Courier New" w:hAnsi="Courier New"/>
      <w:sz w:val="20"/>
      <w:szCs w:val="20"/>
      <w:lang w:val="ru-RU"/>
    </w:rPr>
  </w:style>
  <w:style w:type="character" w:styleId="aa">
    <w:name w:val="footnote reference"/>
    <w:semiHidden/>
    <w:rsid w:val="00C1049D"/>
    <w:rPr>
      <w:vertAlign w:val="superscript"/>
    </w:rPr>
  </w:style>
  <w:style w:type="paragraph" w:styleId="ab">
    <w:name w:val="Body Text"/>
    <w:basedOn w:val="a"/>
    <w:rsid w:val="00C1049D"/>
    <w:pPr>
      <w:jc w:val="both"/>
    </w:pPr>
    <w:rPr>
      <w:sz w:val="28"/>
      <w:szCs w:val="20"/>
    </w:rPr>
  </w:style>
  <w:style w:type="paragraph" w:styleId="31">
    <w:name w:val="Body Text Indent 3"/>
    <w:basedOn w:val="a"/>
    <w:rsid w:val="00C1049D"/>
    <w:pPr>
      <w:ind w:firstLine="720"/>
      <w:jc w:val="both"/>
    </w:pPr>
    <w:rPr>
      <w:sz w:val="28"/>
      <w:szCs w:val="20"/>
    </w:rPr>
  </w:style>
  <w:style w:type="paragraph" w:styleId="20">
    <w:name w:val="Body Text Indent 2"/>
    <w:basedOn w:val="a"/>
    <w:link w:val="21"/>
    <w:rsid w:val="00C1049D"/>
    <w:pPr>
      <w:ind w:firstLine="720"/>
      <w:jc w:val="both"/>
    </w:pPr>
    <w:rPr>
      <w:rFonts w:ascii="Times New Roman CYR" w:hAnsi="Times New Roman CYR"/>
      <w:sz w:val="28"/>
      <w:szCs w:val="20"/>
    </w:rPr>
  </w:style>
  <w:style w:type="paragraph" w:styleId="ac">
    <w:name w:val="Subtitle"/>
    <w:basedOn w:val="a"/>
    <w:qFormat/>
    <w:rsid w:val="00C1049D"/>
    <w:pPr>
      <w:jc w:val="center"/>
    </w:pPr>
    <w:rPr>
      <w:b/>
      <w:sz w:val="28"/>
      <w:szCs w:val="20"/>
    </w:rPr>
  </w:style>
  <w:style w:type="paragraph" w:styleId="ad">
    <w:name w:val="header"/>
    <w:basedOn w:val="a"/>
    <w:rsid w:val="00C1049D"/>
    <w:pPr>
      <w:tabs>
        <w:tab w:val="center" w:pos="4153"/>
        <w:tab w:val="right" w:pos="8306"/>
      </w:tabs>
    </w:pPr>
    <w:rPr>
      <w:sz w:val="20"/>
      <w:szCs w:val="20"/>
      <w:lang w:val="ru-RU"/>
    </w:rPr>
  </w:style>
  <w:style w:type="paragraph" w:customStyle="1" w:styleId="ae">
    <w:name w:val="Стиль"/>
    <w:rsid w:val="00C1049D"/>
    <w:pPr>
      <w:widowControl w:val="0"/>
    </w:pPr>
    <w:rPr>
      <w:spacing w:val="-1"/>
      <w:kern w:val="65535"/>
      <w:position w:val="-1"/>
      <w:sz w:val="24"/>
      <w:lang w:val="en-US" w:eastAsia="ru-RU"/>
    </w:rPr>
  </w:style>
  <w:style w:type="paragraph" w:styleId="af">
    <w:name w:val="footer"/>
    <w:basedOn w:val="a"/>
    <w:rsid w:val="00C1049D"/>
    <w:pPr>
      <w:tabs>
        <w:tab w:val="center" w:pos="4677"/>
        <w:tab w:val="right" w:pos="9355"/>
      </w:tabs>
    </w:pPr>
  </w:style>
  <w:style w:type="character" w:styleId="af0">
    <w:name w:val="page number"/>
    <w:basedOn w:val="a0"/>
    <w:rsid w:val="00C1049D"/>
  </w:style>
  <w:style w:type="paragraph" w:customStyle="1" w:styleId="CharCharCharChar">
    <w:name w:val="Char Знак Знак Char Знак Знак Char Знак Знак Char Знак Знак Знак"/>
    <w:basedOn w:val="a"/>
    <w:rsid w:val="00C1049D"/>
    <w:rPr>
      <w:rFonts w:ascii="Verdana" w:hAnsi="Verdana" w:cs="Verdana"/>
      <w:sz w:val="20"/>
      <w:szCs w:val="20"/>
      <w:lang w:val="en-US" w:eastAsia="en-US"/>
    </w:rPr>
  </w:style>
  <w:style w:type="paragraph" w:customStyle="1" w:styleId="70">
    <w:name w:val="заголовок 7"/>
    <w:basedOn w:val="a"/>
    <w:next w:val="a"/>
    <w:rsid w:val="00C1049D"/>
    <w:pPr>
      <w:keepNext/>
      <w:spacing w:line="300" w:lineRule="exact"/>
      <w:jc w:val="center"/>
    </w:pPr>
    <w:rPr>
      <w:b/>
      <w:sz w:val="28"/>
      <w:szCs w:val="20"/>
    </w:rPr>
  </w:style>
  <w:style w:type="paragraph" w:styleId="af1">
    <w:name w:val="Balloon Text"/>
    <w:basedOn w:val="a"/>
    <w:semiHidden/>
    <w:rsid w:val="00C1049D"/>
    <w:rPr>
      <w:rFonts w:ascii="Tahoma" w:hAnsi="Tahoma" w:cs="Tahoma"/>
      <w:sz w:val="16"/>
      <w:szCs w:val="16"/>
    </w:rPr>
  </w:style>
  <w:style w:type="paragraph" w:styleId="22">
    <w:name w:val="Body Text 2"/>
    <w:basedOn w:val="a"/>
    <w:rsid w:val="00C1049D"/>
    <w:pPr>
      <w:ind w:right="-2"/>
      <w:jc w:val="both"/>
    </w:pPr>
    <w:rPr>
      <w:sz w:val="28"/>
      <w:szCs w:val="20"/>
    </w:rPr>
  </w:style>
  <w:style w:type="paragraph" w:customStyle="1" w:styleId="51">
    <w:name w:val="Заголовок 51"/>
    <w:basedOn w:val="a"/>
    <w:next w:val="a"/>
    <w:rsid w:val="00C1049D"/>
    <w:pPr>
      <w:keepNext/>
      <w:jc w:val="center"/>
      <w:outlineLvl w:val="4"/>
    </w:pPr>
    <w:rPr>
      <w:szCs w:val="20"/>
    </w:rPr>
  </w:style>
  <w:style w:type="paragraph" w:customStyle="1" w:styleId="210">
    <w:name w:val="Основний текст 21"/>
    <w:basedOn w:val="a"/>
    <w:rsid w:val="00C1049D"/>
    <w:pPr>
      <w:widowControl w:val="0"/>
      <w:spacing w:line="340" w:lineRule="exact"/>
      <w:ind w:firstLine="624"/>
      <w:jc w:val="both"/>
    </w:pPr>
    <w:rPr>
      <w:snapToGrid w:val="0"/>
      <w:sz w:val="28"/>
      <w:szCs w:val="20"/>
    </w:rPr>
  </w:style>
  <w:style w:type="paragraph" w:customStyle="1" w:styleId="11">
    <w:name w:val="Назва об'єкта1"/>
    <w:basedOn w:val="a"/>
    <w:next w:val="a"/>
    <w:rsid w:val="00C1049D"/>
    <w:pPr>
      <w:jc w:val="right"/>
    </w:pPr>
    <w:rPr>
      <w:szCs w:val="20"/>
    </w:rPr>
  </w:style>
  <w:style w:type="paragraph" w:customStyle="1" w:styleId="caaieiaie1">
    <w:name w:val="caaieiaie 1"/>
    <w:basedOn w:val="a"/>
    <w:next w:val="a"/>
    <w:rsid w:val="00C1049D"/>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C1049D"/>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F19"/>
    <w:pPr>
      <w:spacing w:after="160" w:line="240" w:lineRule="exact"/>
      <w:jc w:val="both"/>
    </w:pPr>
    <w:rPr>
      <w:rFonts w:ascii="Tahoma" w:hAnsi="Tahoma"/>
      <w:b/>
      <w:szCs w:val="20"/>
      <w:lang w:val="en-US" w:eastAsia="en-US"/>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422750424448265E-2"/>
          <c:y val="4.0145985401459833E-2"/>
          <c:w val="0.91171477079796237"/>
          <c:h val="0.63503649635036519"/>
        </c:manualLayout>
      </c:layout>
      <c:lineChart>
        <c:grouping val="standard"/>
        <c:ser>
          <c:idx val="0"/>
          <c:order val="0"/>
          <c:tx>
            <c:strRef>
              <c:f>Sheet1!$A$2</c:f>
              <c:strCache>
                <c:ptCount val="1"/>
                <c:pt idx="0">
                  <c:v>2015р.</c:v>
                </c:pt>
              </c:strCache>
            </c:strRef>
          </c:tx>
          <c:spPr>
            <a:ln w="12712">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9.3960110076398307E-3"/>
                  <c:y val="-3.7838098456629977E-2"/>
                </c:manualLayout>
              </c:layout>
              <c:tx>
                <c:rich>
                  <a:bodyPr/>
                  <a:lstStyle/>
                  <a:p>
                    <a:pPr>
                      <a:defRPr lang="uk-UA" sz="826" b="0" i="0" u="none" strike="noStrike" baseline="0">
                        <a:solidFill>
                          <a:srgbClr val="000000"/>
                        </a:solidFill>
                        <a:latin typeface="Arial"/>
                        <a:ea typeface="Arial"/>
                        <a:cs typeface="Arial"/>
                      </a:defRPr>
                    </a:pPr>
                    <a:r>
                      <a:rPr lang="en-US"/>
                      <a:t>97,0</a:t>
                    </a:r>
                  </a:p>
                </c:rich>
              </c:tx>
              <c:spPr>
                <a:noFill/>
                <a:ln w="25424">
                  <a:noFill/>
                </a:ln>
              </c:spPr>
              <c:dLblPos val="r"/>
              <c:extLst>
                <c:ext xmlns:c15="http://schemas.microsoft.com/office/drawing/2012/chart" uri="{CE6537A1-D6FC-4f65-9D91-7224C49458BB}"/>
              </c:extLst>
            </c:dLbl>
            <c:dLbl>
              <c:idx val="1"/>
              <c:layout>
                <c:manualLayout>
                  <c:x val="-3.1158611869382378E-2"/>
                  <c:y val="2.6103509000269261E-2"/>
                </c:manualLayout>
              </c:layout>
              <c:tx>
                <c:rich>
                  <a:bodyPr/>
                  <a:lstStyle/>
                  <a:p>
                    <a:pPr>
                      <a:defRPr lang="uk-UA" sz="826" b="0" i="0" u="none" strike="noStrike" baseline="0">
                        <a:solidFill>
                          <a:srgbClr val="000000"/>
                        </a:solidFill>
                        <a:latin typeface="Arial"/>
                        <a:ea typeface="Arial"/>
                        <a:cs typeface="Arial"/>
                      </a:defRPr>
                    </a:pPr>
                    <a:r>
                      <a:rPr lang="en-US"/>
                      <a:t>96,4</a:t>
                    </a:r>
                  </a:p>
                </c:rich>
              </c:tx>
              <c:spPr>
                <a:noFill/>
                <a:ln w="25424">
                  <a:noFill/>
                </a:ln>
              </c:spPr>
              <c:dLblPos val="r"/>
              <c:extLst>
                <c:ext xmlns:c15="http://schemas.microsoft.com/office/drawing/2012/chart" uri="{CE6537A1-D6FC-4f65-9D91-7224C49458BB}"/>
              </c:extLst>
            </c:dLbl>
            <c:dLbl>
              <c:idx val="2"/>
              <c:layout>
                <c:manualLayout>
                  <c:x val="-3.084990543061563E-2"/>
                  <c:y val="2.4132524922449827E-2"/>
                </c:manualLayout>
              </c:layout>
              <c:tx>
                <c:rich>
                  <a:bodyPr/>
                  <a:lstStyle/>
                  <a:p>
                    <a:pPr>
                      <a:defRPr lang="uk-UA" sz="826" b="0" i="0" u="none" strike="noStrike" baseline="0">
                        <a:solidFill>
                          <a:srgbClr val="000000"/>
                        </a:solidFill>
                        <a:latin typeface="Arial"/>
                        <a:ea typeface="Arial"/>
                        <a:cs typeface="Arial"/>
                      </a:defRPr>
                    </a:pPr>
                    <a:r>
                      <a:rPr lang="en-US"/>
                      <a:t>95,1</a:t>
                    </a:r>
                  </a:p>
                </c:rich>
              </c:tx>
              <c:spPr>
                <a:noFill/>
                <a:ln w="25424">
                  <a:noFill/>
                </a:ln>
              </c:spPr>
              <c:dLblPos val="r"/>
              <c:extLst>
                <c:ext xmlns:c15="http://schemas.microsoft.com/office/drawing/2012/chart" uri="{CE6537A1-D6FC-4f65-9D91-7224C49458BB}"/>
              </c:extLst>
            </c:dLbl>
            <c:dLbl>
              <c:idx val="3"/>
              <c:layout>
                <c:manualLayout>
                  <c:x val="-3.2238991861118747E-2"/>
                  <c:y val="2.1796760655736332E-2"/>
                </c:manualLayout>
              </c:layout>
              <c:tx>
                <c:rich>
                  <a:bodyPr/>
                  <a:lstStyle/>
                  <a:p>
                    <a:pPr>
                      <a:defRPr lang="uk-UA" sz="826" b="0" i="0" u="none" strike="noStrike" baseline="0">
                        <a:solidFill>
                          <a:srgbClr val="000000"/>
                        </a:solidFill>
                        <a:latin typeface="Arial"/>
                        <a:ea typeface="Arial"/>
                        <a:cs typeface="Arial"/>
                      </a:defRPr>
                    </a:pPr>
                    <a:r>
                      <a:rPr lang="en-US"/>
                      <a:t>94,3</a:t>
                    </a:r>
                  </a:p>
                </c:rich>
              </c:tx>
              <c:spPr>
                <a:noFill/>
                <a:ln w="25424">
                  <a:noFill/>
                </a:ln>
              </c:spPr>
              <c:dLblPos val="r"/>
              <c:extLst>
                <c:ext xmlns:c15="http://schemas.microsoft.com/office/drawing/2012/chart" uri="{CE6537A1-D6FC-4f65-9D91-7224C49458BB}"/>
              </c:extLst>
            </c:dLbl>
            <c:dLbl>
              <c:idx val="4"/>
              <c:layout>
                <c:manualLayout>
                  <c:x val="-3.1930285422351955E-2"/>
                  <c:y val="2.6395486273121549E-2"/>
                </c:manualLayout>
              </c:layout>
              <c:tx>
                <c:rich>
                  <a:bodyPr/>
                  <a:lstStyle/>
                  <a:p>
                    <a:pPr>
                      <a:defRPr lang="uk-UA" sz="826" b="0" i="0" u="none" strike="noStrike" baseline="0">
                        <a:solidFill>
                          <a:srgbClr val="000000"/>
                        </a:solidFill>
                        <a:latin typeface="Arial"/>
                        <a:ea typeface="Arial"/>
                        <a:cs typeface="Arial"/>
                      </a:defRPr>
                    </a:pPr>
                    <a:r>
                      <a:rPr lang="en-US"/>
                      <a:t>94,0</a:t>
                    </a:r>
                  </a:p>
                </c:rich>
              </c:tx>
              <c:spPr>
                <a:noFill/>
                <a:ln w="25424">
                  <a:noFill/>
                </a:ln>
              </c:spPr>
              <c:dLblPos val="r"/>
              <c:extLst>
                <c:ext xmlns:c15="http://schemas.microsoft.com/office/drawing/2012/chart" uri="{CE6537A1-D6FC-4f65-9D91-7224C49458BB}"/>
              </c:extLst>
            </c:dLbl>
            <c:dLbl>
              <c:idx val="5"/>
              <c:layout>
                <c:manualLayout>
                  <c:x val="-4.3506129068474834E-2"/>
                  <c:y val="3.7125230504826259E-2"/>
                </c:manualLayout>
              </c:layout>
              <c:tx>
                <c:rich>
                  <a:bodyPr/>
                  <a:lstStyle/>
                  <a:p>
                    <a:pPr>
                      <a:defRPr lang="uk-UA" sz="826" b="0" i="0" u="none" strike="noStrike" baseline="0">
                        <a:solidFill>
                          <a:srgbClr val="000000"/>
                        </a:solidFill>
                        <a:latin typeface="Arial"/>
                        <a:ea typeface="Arial"/>
                        <a:cs typeface="Arial"/>
                      </a:defRPr>
                    </a:pPr>
                    <a:r>
                      <a:rPr lang="en-US"/>
                      <a:t>93,3</a:t>
                    </a:r>
                  </a:p>
                </c:rich>
              </c:tx>
              <c:spPr>
                <a:noFill/>
                <a:ln w="25424">
                  <a:noFill/>
                </a:ln>
              </c:spPr>
              <c:dLblPos val="r"/>
              <c:extLst>
                <c:ext xmlns:c15="http://schemas.microsoft.com/office/drawing/2012/chart" uri="{CE6537A1-D6FC-4f65-9D91-7224C49458BB}"/>
              </c:extLst>
            </c:dLbl>
            <c:dLbl>
              <c:idx val="6"/>
              <c:tx>
                <c:rich>
                  <a:bodyPr/>
                  <a:lstStyle/>
                  <a:p>
                    <a:pPr>
                      <a:defRPr lang="uk-UA" sz="826" b="0" i="0" u="none" strike="noStrike" baseline="0">
                        <a:solidFill>
                          <a:srgbClr val="000000"/>
                        </a:solidFill>
                        <a:latin typeface="Arial"/>
                        <a:ea typeface="Arial"/>
                        <a:cs typeface="Arial"/>
                      </a:defRPr>
                    </a:pPr>
                    <a:r>
                      <a:rPr lang="en-US"/>
                      <a:t>81,3</a:t>
                    </a:r>
                  </a:p>
                </c:rich>
              </c:tx>
              <c:spPr>
                <a:noFill/>
                <a:ln w="25424">
                  <a:noFill/>
                </a:ln>
              </c:spPr>
              <c:extLst>
                <c:ext xmlns:c15="http://schemas.microsoft.com/office/drawing/2012/chart" uri="{CE6537A1-D6FC-4f65-9D91-7224C49458BB}"/>
              </c:extLst>
            </c:dLbl>
            <c:dLbl>
              <c:idx val="7"/>
              <c:layout>
                <c:manualLayout>
                  <c:x val="-1.742199785825416E-2"/>
                  <c:y val="2.1286005309442364E-2"/>
                </c:manualLayout>
              </c:layout>
              <c:tx>
                <c:rich>
                  <a:bodyPr/>
                  <a:lstStyle/>
                  <a:p>
                    <a:pPr>
                      <a:defRPr lang="uk-UA" sz="826" b="0" i="0" u="none" strike="noStrike" baseline="0">
                        <a:solidFill>
                          <a:srgbClr val="000000"/>
                        </a:solidFill>
                        <a:latin typeface="Arial"/>
                        <a:ea typeface="Arial"/>
                        <a:cs typeface="Arial"/>
                      </a:defRPr>
                    </a:pPr>
                    <a:r>
                      <a:rPr lang="en-US"/>
                      <a:t>91,0</a:t>
                    </a:r>
                  </a:p>
                </c:rich>
              </c:tx>
              <c:spPr>
                <a:noFill/>
                <a:ln w="25424">
                  <a:noFill/>
                </a:ln>
              </c:spPr>
              <c:dLblPos val="r"/>
              <c:extLst>
                <c:ext xmlns:c15="http://schemas.microsoft.com/office/drawing/2012/chart" uri="{CE6537A1-D6FC-4f65-9D91-7224C49458BB}"/>
              </c:extLst>
            </c:dLbl>
            <c:dLbl>
              <c:idx val="8"/>
              <c:layout>
                <c:manualLayout>
                  <c:x val="-2.8997841504377016E-2"/>
                  <c:y val="2.6468671993505947E-2"/>
                </c:manualLayout>
              </c:layout>
              <c:tx>
                <c:rich>
                  <a:bodyPr/>
                  <a:lstStyle/>
                  <a:p>
                    <a:pPr>
                      <a:defRPr lang="uk-UA" sz="826" b="0" i="0" u="none" strike="noStrike" baseline="0">
                        <a:solidFill>
                          <a:srgbClr val="000000"/>
                        </a:solidFill>
                        <a:latin typeface="Arial"/>
                        <a:ea typeface="Arial"/>
                        <a:cs typeface="Arial"/>
                      </a:defRPr>
                    </a:pPr>
                    <a:r>
                      <a:rPr lang="en-US"/>
                      <a:t>90,9</a:t>
                    </a:r>
                  </a:p>
                </c:rich>
              </c:tx>
              <c:spPr>
                <a:noFill/>
                <a:ln w="25424">
                  <a:noFill/>
                </a:ln>
              </c:spPr>
              <c:dLblPos val="r"/>
              <c:extLst>
                <c:ext xmlns:c15="http://schemas.microsoft.com/office/drawing/2012/chart" uri="{CE6537A1-D6FC-4f65-9D91-7224C49458BB}"/>
              </c:extLst>
            </c:dLbl>
            <c:dLbl>
              <c:idx val="9"/>
              <c:layout>
                <c:manualLayout>
                  <c:x val="-2.3595756457800328E-2"/>
                  <c:y val="2.4132524922449827E-2"/>
                </c:manualLayout>
              </c:layout>
              <c:tx>
                <c:rich>
                  <a:bodyPr/>
                  <a:lstStyle/>
                  <a:p>
                    <a:pPr>
                      <a:defRPr lang="uk-UA" sz="826" b="0" i="0" u="none" strike="noStrike" baseline="0">
                        <a:solidFill>
                          <a:srgbClr val="000000"/>
                        </a:solidFill>
                        <a:latin typeface="Arial"/>
                        <a:ea typeface="Arial"/>
                        <a:cs typeface="Arial"/>
                      </a:defRPr>
                    </a:pPr>
                    <a:r>
                      <a:rPr lang="en-US"/>
                      <a:t>95,1</a:t>
                    </a:r>
                  </a:p>
                </c:rich>
              </c:tx>
              <c:spPr>
                <a:noFill/>
                <a:ln w="25424">
                  <a:noFill/>
                </a:ln>
              </c:spPr>
              <c:dLblPos val="r"/>
              <c:extLst>
                <c:ext xmlns:c15="http://schemas.microsoft.com/office/drawing/2012/chart" uri="{CE6537A1-D6FC-4f65-9D91-7224C49458BB}"/>
              </c:extLst>
            </c:dLbl>
            <c:dLbl>
              <c:idx val="10"/>
              <c:layout>
                <c:manualLayout>
                  <c:x val="-2.8380428626843431E-2"/>
                  <c:y val="2.0482889885953488E-2"/>
                </c:manualLayout>
              </c:layout>
              <c:tx>
                <c:rich>
                  <a:bodyPr/>
                  <a:lstStyle/>
                  <a:p>
                    <a:pPr>
                      <a:defRPr lang="uk-UA" sz="826" b="0" i="0" u="none" strike="noStrike" baseline="0">
                        <a:solidFill>
                          <a:srgbClr val="000000"/>
                        </a:solidFill>
                        <a:latin typeface="Arial"/>
                        <a:ea typeface="Arial"/>
                        <a:cs typeface="Arial"/>
                      </a:defRPr>
                    </a:pPr>
                    <a:r>
                      <a:rPr lang="en-US"/>
                      <a:t>95,1</a:t>
                    </a:r>
                  </a:p>
                </c:rich>
              </c:tx>
              <c:spPr>
                <a:noFill/>
                <a:ln w="25424">
                  <a:noFill/>
                </a:ln>
              </c:spPr>
              <c:dLblPos val="r"/>
              <c:extLst>
                <c:ext xmlns:c15="http://schemas.microsoft.com/office/drawing/2012/chart" uri="{CE6537A1-D6FC-4f65-9D91-7224C49458BB}"/>
              </c:extLst>
            </c:dLbl>
            <c:dLbl>
              <c:idx val="11"/>
              <c:layout>
                <c:manualLayout>
                  <c:x val="6.5456375538072162E-3"/>
                  <c:y val="2.5592370849632617E-2"/>
                </c:manualLayout>
              </c:layout>
              <c:tx>
                <c:rich>
                  <a:bodyPr/>
                  <a:lstStyle/>
                  <a:p>
                    <a:pPr>
                      <a:defRPr lang="uk-UA" sz="826" b="0" i="0" u="none" strike="noStrike" baseline="0">
                        <a:solidFill>
                          <a:srgbClr val="000000"/>
                        </a:solidFill>
                        <a:latin typeface="Arial"/>
                        <a:ea typeface="Arial"/>
                        <a:cs typeface="Arial"/>
                      </a:defRPr>
                    </a:pPr>
                    <a:r>
                      <a:rPr lang="en-US"/>
                      <a:t>98,1</a:t>
                    </a:r>
                  </a:p>
                </c:rich>
              </c:tx>
              <c:spPr>
                <a:noFill/>
                <a:ln w="25424">
                  <a:noFill/>
                </a:ln>
              </c:spPr>
              <c:dLblPos val="r"/>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lang="uk-UA" sz="826"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97</c:v>
                </c:pt>
                <c:pt idx="1">
                  <c:v>96.4</c:v>
                </c:pt>
                <c:pt idx="2">
                  <c:v>95.1</c:v>
                </c:pt>
                <c:pt idx="3">
                  <c:v>94.3</c:v>
                </c:pt>
                <c:pt idx="4">
                  <c:v>94</c:v>
                </c:pt>
                <c:pt idx="5">
                  <c:v>93.3</c:v>
                </c:pt>
                <c:pt idx="6">
                  <c:v>81.3</c:v>
                </c:pt>
                <c:pt idx="7">
                  <c:v>91</c:v>
                </c:pt>
                <c:pt idx="8">
                  <c:v>90.9</c:v>
                </c:pt>
                <c:pt idx="9">
                  <c:v>95.1</c:v>
                </c:pt>
                <c:pt idx="10">
                  <c:v>95.1</c:v>
                </c:pt>
                <c:pt idx="11">
                  <c:v>98.1</c:v>
                </c:pt>
              </c:numCache>
            </c:numRef>
          </c:val>
        </c:ser>
        <c:ser>
          <c:idx val="1"/>
          <c:order val="1"/>
          <c:tx>
            <c:strRef>
              <c:f>Sheet1!$A$3</c:f>
              <c:strCache>
                <c:ptCount val="1"/>
                <c:pt idx="0">
                  <c:v>2016р.</c:v>
                </c:pt>
              </c:strCache>
            </c:strRef>
          </c:tx>
          <c:spPr>
            <a:ln w="12712">
              <a:solidFill>
                <a:srgbClr val="000000"/>
              </a:solidFill>
              <a:prstDash val="solid"/>
            </a:ln>
          </c:spPr>
          <c:marker>
            <c:symbol val="triangle"/>
            <c:size val="5"/>
            <c:spPr>
              <a:solidFill>
                <a:srgbClr val="000000"/>
              </a:solidFill>
              <a:ln>
                <a:solidFill>
                  <a:srgbClr val="000000"/>
                </a:solidFill>
                <a:prstDash val="solid"/>
              </a:ln>
            </c:spPr>
          </c:marker>
          <c:dLbls>
            <c:dLbl>
              <c:idx val="0"/>
              <c:layout>
                <c:manualLayout>
                  <c:x val="-1.0505396408127962E-2"/>
                  <c:y val="2.1285991830416195E-2"/>
                </c:manualLayout>
              </c:layout>
              <c:tx>
                <c:rich>
                  <a:bodyPr/>
                  <a:lstStyle/>
                  <a:p>
                    <a:pPr>
                      <a:defRPr lang="uk-UA" sz="826" b="0" i="0" u="none" strike="noStrike" baseline="0">
                        <a:solidFill>
                          <a:srgbClr val="000000"/>
                        </a:solidFill>
                        <a:latin typeface="Arial"/>
                        <a:ea typeface="Arial"/>
                        <a:cs typeface="Arial"/>
                      </a:defRPr>
                    </a:pPr>
                    <a:r>
                      <a:rPr lang="en-US"/>
                      <a:t>96,0</a:t>
                    </a:r>
                  </a:p>
                </c:rich>
              </c:tx>
              <c:spPr>
                <a:noFill/>
                <a:ln w="25424">
                  <a:noFill/>
                </a:ln>
              </c:spPr>
              <c:dLblPos val="r"/>
              <c:extLst>
                <c:ext xmlns:c15="http://schemas.microsoft.com/office/drawing/2012/chart" uri="{CE6537A1-D6FC-4f65-9D91-7224C49458BB}"/>
              </c:extLst>
            </c:dLbl>
            <c:dLbl>
              <c:idx val="1"/>
              <c:layout>
                <c:manualLayout>
                  <c:x val="-3.2267997269870501E-2"/>
                  <c:y val="-4.893299220254519E-2"/>
                </c:manualLayout>
              </c:layout>
              <c:tx>
                <c:rich>
                  <a:bodyPr/>
                  <a:lstStyle/>
                  <a:p>
                    <a:pPr>
                      <a:defRPr lang="uk-UA" sz="826" b="0" i="0" u="none" strike="noStrike" baseline="0">
                        <a:solidFill>
                          <a:srgbClr val="000000"/>
                        </a:solidFill>
                        <a:latin typeface="Arial"/>
                        <a:ea typeface="Arial"/>
                        <a:cs typeface="Arial"/>
                      </a:defRPr>
                    </a:pPr>
                    <a:r>
                      <a:rPr lang="en-US"/>
                      <a:t>98,2</a:t>
                    </a:r>
                  </a:p>
                </c:rich>
              </c:tx>
              <c:spPr>
                <a:noFill/>
                <a:ln w="25424">
                  <a:noFill/>
                </a:ln>
              </c:spPr>
              <c:dLblPos val="r"/>
              <c:extLst>
                <c:ext xmlns:c15="http://schemas.microsoft.com/office/drawing/2012/chart" uri="{CE6537A1-D6FC-4f65-9D91-7224C49458BB}"/>
              </c:extLst>
            </c:dLbl>
            <c:dLbl>
              <c:idx val="2"/>
              <c:layout>
                <c:manualLayout>
                  <c:x val="-3.7052669438913596E-2"/>
                  <c:y val="-5.8276062748425242E-2"/>
                </c:manualLayout>
              </c:layout>
              <c:tx>
                <c:rich>
                  <a:bodyPr/>
                  <a:lstStyle/>
                  <a:p>
                    <a:pPr>
                      <a:defRPr lang="uk-UA" sz="826" b="0" i="0" u="none" strike="noStrike" baseline="0">
                        <a:solidFill>
                          <a:srgbClr val="000000"/>
                        </a:solidFill>
                        <a:latin typeface="Arial"/>
                        <a:ea typeface="Arial"/>
                        <a:cs typeface="Arial"/>
                      </a:defRPr>
                    </a:pPr>
                    <a:r>
                      <a:rPr lang="en-US"/>
                      <a:t>100,0</a:t>
                    </a:r>
                  </a:p>
                </c:rich>
              </c:tx>
              <c:spPr>
                <a:noFill/>
                <a:ln w="25424">
                  <a:noFill/>
                </a:ln>
              </c:spPr>
              <c:dLblPos val="r"/>
              <c:extLst>
                <c:ext xmlns:c15="http://schemas.microsoft.com/office/drawing/2012/chart" uri="{CE6537A1-D6FC-4f65-9D91-7224C49458BB}"/>
              </c:extLst>
            </c:dLbl>
            <c:dLbl>
              <c:idx val="3"/>
              <c:layout>
                <c:manualLayout>
                  <c:x val="-3.8441755869416686E-2"/>
                  <c:y val="-6.3239568554704403E-2"/>
                </c:manualLayout>
              </c:layout>
              <c:tx>
                <c:rich>
                  <a:bodyPr/>
                  <a:lstStyle/>
                  <a:p>
                    <a:pPr>
                      <a:defRPr lang="uk-UA" sz="826" b="0" i="0" u="none" strike="noStrike" baseline="0">
                        <a:solidFill>
                          <a:srgbClr val="000000"/>
                        </a:solidFill>
                        <a:latin typeface="Arial"/>
                        <a:ea typeface="Arial"/>
                        <a:cs typeface="Arial"/>
                      </a:defRPr>
                    </a:pPr>
                    <a:r>
                      <a:rPr lang="en-US"/>
                      <a:t>100,8</a:t>
                    </a:r>
                  </a:p>
                </c:rich>
              </c:tx>
              <c:spPr>
                <a:noFill/>
                <a:ln w="25424">
                  <a:noFill/>
                </a:ln>
              </c:spPr>
              <c:dLblPos val="r"/>
              <c:extLst>
                <c:ext xmlns:c15="http://schemas.microsoft.com/office/drawing/2012/chart" uri="{CE6537A1-D6FC-4f65-9D91-7224C49458BB}"/>
              </c:extLst>
            </c:dLbl>
            <c:dLbl>
              <c:idx val="4"/>
              <c:layout>
                <c:manualLayout>
                  <c:x val="-3.9830842299919865E-2"/>
                  <c:y val="-6.1122595840458836E-2"/>
                </c:manualLayout>
              </c:layout>
              <c:tx>
                <c:rich>
                  <a:bodyPr/>
                  <a:lstStyle/>
                  <a:p>
                    <a:pPr>
                      <a:defRPr lang="uk-UA" sz="826" b="0" i="0" u="none" strike="noStrike" baseline="0">
                        <a:solidFill>
                          <a:srgbClr val="000000"/>
                        </a:solidFill>
                        <a:latin typeface="Arial"/>
                        <a:ea typeface="Arial"/>
                        <a:cs typeface="Arial"/>
                      </a:defRPr>
                    </a:pPr>
                    <a:r>
                      <a:rPr lang="en-US"/>
                      <a:t>100,9</a:t>
                    </a:r>
                  </a:p>
                </c:rich>
              </c:tx>
              <c:spPr>
                <a:noFill/>
                <a:ln w="25424">
                  <a:noFill/>
                </a:ln>
              </c:spPr>
              <c:dLblPos val="r"/>
              <c:extLst>
                <c:ext xmlns:c15="http://schemas.microsoft.com/office/drawing/2012/chart" uri="{CE6537A1-D6FC-4f65-9D91-7224C49458BB}"/>
              </c:extLst>
            </c:dLbl>
            <c:dLbl>
              <c:idx val="5"/>
              <c:layout>
                <c:manualLayout>
                  <c:x val="-3.7824342991883045E-2"/>
                  <c:y val="-5.9955083032418581E-2"/>
                </c:manualLayout>
              </c:layout>
              <c:tx>
                <c:rich>
                  <a:bodyPr/>
                  <a:lstStyle/>
                  <a:p>
                    <a:pPr>
                      <a:defRPr lang="uk-UA" sz="826" b="0" i="0" u="none" strike="noStrike" baseline="0">
                        <a:solidFill>
                          <a:srgbClr val="000000"/>
                        </a:solidFill>
                        <a:latin typeface="Arial"/>
                        <a:ea typeface="Arial"/>
                        <a:cs typeface="Arial"/>
                      </a:defRPr>
                    </a:pPr>
                    <a:r>
                      <a:rPr lang="en-US"/>
                      <a:t>101,3</a:t>
                    </a:r>
                  </a:p>
                </c:rich>
              </c:tx>
              <c:spPr>
                <a:noFill/>
                <a:ln w="25424">
                  <a:noFill/>
                </a:ln>
              </c:spPr>
              <c:dLblPos val="r"/>
              <c:extLst>
                <c:ext xmlns:c15="http://schemas.microsoft.com/office/drawing/2012/chart" uri="{CE6537A1-D6FC-4f65-9D91-7224C49458BB}"/>
              </c:extLst>
            </c:dLbl>
            <c:dLbl>
              <c:idx val="6"/>
              <c:layout>
                <c:manualLayout>
                  <c:x val="-1.3746711089699385E-2"/>
                  <c:y val="-5.7619332244731258E-2"/>
                </c:manualLayout>
              </c:layout>
              <c:tx>
                <c:rich>
                  <a:bodyPr/>
                  <a:lstStyle/>
                  <a:p>
                    <a:pPr>
                      <a:defRPr lang="uk-UA" sz="826" b="0" i="0" u="none" strike="noStrike" baseline="0">
                        <a:solidFill>
                          <a:srgbClr val="000000"/>
                        </a:solidFill>
                        <a:latin typeface="Arial"/>
                        <a:ea typeface="Arial"/>
                        <a:cs typeface="Arial"/>
                      </a:defRPr>
                    </a:pPr>
                    <a:r>
                      <a:rPr lang="en-US"/>
                      <a:t>107,1</a:t>
                    </a:r>
                  </a:p>
                </c:rich>
              </c:tx>
              <c:spPr>
                <a:noFill/>
                <a:ln w="25424">
                  <a:noFill/>
                </a:ln>
              </c:spPr>
              <c:dLblPos val="r"/>
              <c:extLst>
                <c:ext xmlns:c15="http://schemas.microsoft.com/office/drawing/2012/chart" uri="{CE6537A1-D6FC-4f65-9D91-7224C49458BB}"/>
              </c:extLst>
            </c:dLbl>
            <c:dLbl>
              <c:idx val="7"/>
              <c:tx>
                <c:rich>
                  <a:bodyPr/>
                  <a:lstStyle/>
                  <a:p>
                    <a:pPr>
                      <a:defRPr lang="uk-UA" sz="826" b="0" i="0" u="none" strike="noStrike" baseline="0">
                        <a:solidFill>
                          <a:srgbClr val="000000"/>
                        </a:solidFill>
                        <a:latin typeface="Arial"/>
                        <a:ea typeface="Arial"/>
                        <a:cs typeface="Arial"/>
                      </a:defRPr>
                    </a:pPr>
                    <a:r>
                      <a:rPr lang="en-US"/>
                      <a:t>101,5</a:t>
                    </a:r>
                  </a:p>
                </c:rich>
              </c:tx>
              <c:spPr>
                <a:noFill/>
                <a:ln w="25424">
                  <a:noFill/>
                </a:ln>
              </c:spPr>
              <c:extLst>
                <c:ext xmlns:c15="http://schemas.microsoft.com/office/drawing/2012/chart" uri="{CE6537A1-D6FC-4f65-9D91-7224C49458BB}"/>
              </c:extLst>
            </c:dLbl>
            <c:dLbl>
              <c:idx val="8"/>
              <c:layout>
                <c:manualLayout>
                  <c:x val="-6.3381267350859386E-3"/>
                  <c:y val="-5.3750509372398239E-2"/>
                </c:manualLayout>
              </c:layout>
              <c:tx>
                <c:rich>
                  <a:bodyPr/>
                  <a:lstStyle/>
                  <a:p>
                    <a:pPr>
                      <a:defRPr lang="uk-UA" sz="826" b="0" i="0" u="none" strike="noStrike" baseline="0">
                        <a:solidFill>
                          <a:srgbClr val="000000"/>
                        </a:solidFill>
                        <a:latin typeface="Arial"/>
                        <a:ea typeface="Arial"/>
                        <a:cs typeface="Arial"/>
                      </a:defRPr>
                    </a:pPr>
                    <a:r>
                      <a:rPr lang="en-US"/>
                      <a:t>97,8</a:t>
                    </a:r>
                  </a:p>
                </c:rich>
              </c:tx>
              <c:spPr>
                <a:noFill/>
                <a:ln w="25424">
                  <a:noFill/>
                </a:ln>
              </c:spPr>
              <c:dLblPos val="r"/>
              <c:extLst>
                <c:ext xmlns:c15="http://schemas.microsoft.com/office/drawing/2012/chart" uri="{CE6537A1-D6FC-4f65-9D91-7224C49458BB}"/>
              </c:extLst>
            </c:dLbl>
            <c:dLbl>
              <c:idx val="9"/>
              <c:layout>
                <c:manualLayout>
                  <c:x val="-6.0294202963191452E-3"/>
                  <c:y val="-5.2217477724830992E-2"/>
                </c:manualLayout>
              </c:layout>
              <c:tx>
                <c:rich>
                  <a:bodyPr/>
                  <a:lstStyle/>
                  <a:p>
                    <a:pPr>
                      <a:defRPr lang="uk-UA" sz="826" b="0" i="0" u="none" strike="noStrike" baseline="0">
                        <a:solidFill>
                          <a:srgbClr val="000000"/>
                        </a:solidFill>
                        <a:latin typeface="Arial"/>
                        <a:ea typeface="Arial"/>
                        <a:cs typeface="Arial"/>
                      </a:defRPr>
                    </a:pPr>
                    <a:r>
                      <a:rPr lang="en-US"/>
                      <a:t>97,7</a:t>
                    </a:r>
                  </a:p>
                </c:rich>
              </c:tx>
              <c:spPr>
                <a:noFill/>
                <a:ln w="25424">
                  <a:noFill/>
                </a:ln>
              </c:spPr>
              <c:dLblPos val="r"/>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lang="uk-UA" sz="826"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96</c:v>
                </c:pt>
                <c:pt idx="1">
                  <c:v>98.2</c:v>
                </c:pt>
                <c:pt idx="2">
                  <c:v>100</c:v>
                </c:pt>
                <c:pt idx="3">
                  <c:v>100.8</c:v>
                </c:pt>
                <c:pt idx="4">
                  <c:v>100.9</c:v>
                </c:pt>
                <c:pt idx="5">
                  <c:v>101.3</c:v>
                </c:pt>
                <c:pt idx="6">
                  <c:v>107.1</c:v>
                </c:pt>
                <c:pt idx="7">
                  <c:v>101.5</c:v>
                </c:pt>
                <c:pt idx="8">
                  <c:v>97.8</c:v>
                </c:pt>
                <c:pt idx="9">
                  <c:v>97.7</c:v>
                </c:pt>
              </c:numCache>
            </c:numRef>
          </c:val>
        </c:ser>
        <c:dLbls>
          <c:showVal val="1"/>
        </c:dLbls>
        <c:marker val="1"/>
        <c:axId val="111445504"/>
        <c:axId val="111447040"/>
      </c:lineChart>
      <c:catAx>
        <c:axId val="111445504"/>
        <c:scaling>
          <c:orientation val="minMax"/>
        </c:scaling>
        <c:axPos val="b"/>
        <c:numFmt formatCode="General" sourceLinked="1"/>
        <c:tickLblPos val="nextTo"/>
        <c:spPr>
          <a:ln w="12712">
            <a:solidFill>
              <a:srgbClr val="000000"/>
            </a:solidFill>
            <a:prstDash val="solid"/>
          </a:ln>
        </c:spPr>
        <c:txPr>
          <a:bodyPr rot="-5400000" vert="horz"/>
          <a:lstStyle/>
          <a:p>
            <a:pPr>
              <a:defRPr lang="uk-UA" sz="801" b="0" i="0" u="none" strike="noStrike" baseline="0">
                <a:solidFill>
                  <a:srgbClr val="000000"/>
                </a:solidFill>
                <a:latin typeface="Arial"/>
                <a:ea typeface="Arial"/>
                <a:cs typeface="Arial"/>
              </a:defRPr>
            </a:pPr>
            <a:endParaRPr lang="ru-RU"/>
          </a:p>
        </c:txPr>
        <c:crossAx val="111447040"/>
        <c:crosses val="autoZero"/>
        <c:auto val="1"/>
        <c:lblAlgn val="ctr"/>
        <c:lblOffset val="100"/>
        <c:tickLblSkip val="1"/>
        <c:tickMarkSkip val="1"/>
      </c:catAx>
      <c:valAx>
        <c:axId val="111447040"/>
        <c:scaling>
          <c:orientation val="minMax"/>
          <c:max val="110"/>
          <c:min val="80"/>
        </c:scaling>
        <c:axPos val="l"/>
        <c:majorGridlines>
          <c:spPr>
            <a:ln w="12712">
              <a:solidFill>
                <a:srgbClr val="FFFFFF"/>
              </a:solidFill>
              <a:prstDash val="solid"/>
            </a:ln>
          </c:spPr>
        </c:majorGridlines>
        <c:numFmt formatCode="General" sourceLinked="1"/>
        <c:tickLblPos val="nextTo"/>
        <c:spPr>
          <a:ln w="12712">
            <a:solidFill>
              <a:srgbClr val="000000"/>
            </a:solidFill>
            <a:prstDash val="solid"/>
          </a:ln>
        </c:spPr>
        <c:txPr>
          <a:bodyPr rot="0" vert="horz"/>
          <a:lstStyle/>
          <a:p>
            <a:pPr>
              <a:defRPr lang="uk-UA" sz="801" b="0" i="0" u="none" strike="noStrike" baseline="0">
                <a:solidFill>
                  <a:srgbClr val="000000"/>
                </a:solidFill>
                <a:latin typeface="Arial"/>
                <a:ea typeface="Arial"/>
                <a:cs typeface="Arial"/>
              </a:defRPr>
            </a:pPr>
            <a:endParaRPr lang="ru-RU"/>
          </a:p>
        </c:txPr>
        <c:crossAx val="111445504"/>
        <c:crosses val="autoZero"/>
        <c:crossBetween val="midCat"/>
        <c:majorUnit val="10"/>
        <c:minorUnit val="4"/>
      </c:valAx>
      <c:spPr>
        <a:solidFill>
          <a:srgbClr val="FFFFFF"/>
        </a:solidFill>
        <a:ln w="12712">
          <a:solidFill>
            <a:srgbClr val="FFFFFF"/>
          </a:solidFill>
          <a:prstDash val="solid"/>
        </a:ln>
      </c:spPr>
    </c:plotArea>
    <c:legend>
      <c:legendPos val="b"/>
      <c:layout>
        <c:manualLayout>
          <c:xMode val="edge"/>
          <c:yMode val="edge"/>
          <c:x val="0.39898132427843813"/>
          <c:y val="0.9124087591240877"/>
          <c:w val="0.22410865874363325"/>
          <c:h val="6.5693430656934351E-2"/>
        </c:manualLayout>
      </c:layout>
      <c:spPr>
        <a:noFill/>
        <a:ln w="3178">
          <a:solidFill>
            <a:srgbClr val="000000"/>
          </a:solidFill>
          <a:prstDash val="solid"/>
        </a:ln>
      </c:spPr>
      <c:txPr>
        <a:bodyPr/>
        <a:lstStyle/>
        <a:p>
          <a:pPr>
            <a:defRPr lang="uk-UA" sz="736"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26"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91E5-96C7-4C3F-A718-19E74C90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3438</Words>
  <Characters>19603</Characters>
  <Application>Microsoft Office Word</Application>
  <DocSecurity>0</DocSecurity>
  <Lines>163</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22996</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Sadochok_St</cp:lastModifiedBy>
  <cp:revision>31</cp:revision>
  <cp:lastPrinted>2016-12-06T10:27:00Z</cp:lastPrinted>
  <dcterms:created xsi:type="dcterms:W3CDTF">2016-10-27T13:26:00Z</dcterms:created>
  <dcterms:modified xsi:type="dcterms:W3CDTF">2016-12-07T06:17:00Z</dcterms:modified>
</cp:coreProperties>
</file>